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p w:rsidR="00E81978" w:rsidRDefault="00C63C39">
      <w:pPr>
        <w:pStyle w:val="Title"/>
      </w:pPr>
      <w:sdt>
        <w:sdtPr>
          <w:alias w:val="Title:"/>
          <w:tag w:val="Title:"/>
          <w:id w:val="726351117"/>
          <w:placeholder>
            <w:docPart w:val="DF32A909A5234F6686DCD60325E14EC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15:appearance w15:val="hidden"/>
          <w:text w:multiLine="1"/>
        </w:sdtPr>
        <w:sdtEndPr/>
        <w:sdtContent>
          <w:r w:rsidR="00746030">
            <w:rPr>
              <w:lang w:val="en-GB"/>
            </w:rPr>
            <w:t>Phase II: Brazil’s State of the Economy</w:t>
          </w:r>
        </w:sdtContent>
      </w:sdt>
    </w:p>
    <w:p w:rsidR="00B823AA" w:rsidRDefault="00C63C39" w:rsidP="00B823AA">
      <w:pPr>
        <w:pStyle w:val="Title2"/>
      </w:pPr>
      <w:r>
        <w:t xml:space="preserve">Name </w:t>
      </w:r>
    </w:p>
    <w:p w:rsidR="00B335A1" w:rsidRDefault="00C63C39" w:rsidP="00B823AA">
      <w:pPr>
        <w:pStyle w:val="Title2"/>
      </w:pPr>
      <w:r>
        <w:t>Institutional Affiliation</w:t>
      </w:r>
    </w:p>
    <w:p w:rsidR="00B335A1" w:rsidRDefault="00B335A1" w:rsidP="00B823AA">
      <w:pPr>
        <w:pStyle w:val="Title2"/>
      </w:pPr>
    </w:p>
    <w:p w:rsidR="00B335A1" w:rsidRDefault="00B335A1" w:rsidP="00B823AA">
      <w:pPr>
        <w:pStyle w:val="Title2"/>
      </w:pPr>
    </w:p>
    <w:p w:rsidR="00B335A1" w:rsidRDefault="00B335A1" w:rsidP="00B823AA">
      <w:pPr>
        <w:pStyle w:val="Title2"/>
      </w:pPr>
    </w:p>
    <w:p w:rsidR="00B335A1" w:rsidRDefault="00B335A1" w:rsidP="00B823AA">
      <w:pPr>
        <w:pStyle w:val="Title2"/>
      </w:pPr>
    </w:p>
    <w:p w:rsidR="00B335A1" w:rsidRDefault="00B335A1" w:rsidP="00B823AA">
      <w:pPr>
        <w:pStyle w:val="Title2"/>
      </w:pPr>
    </w:p>
    <w:p w:rsidR="00B335A1" w:rsidRDefault="00B335A1" w:rsidP="00B823AA">
      <w:pPr>
        <w:pStyle w:val="Title2"/>
      </w:pPr>
    </w:p>
    <w:p w:rsidR="00B335A1" w:rsidRDefault="00B335A1" w:rsidP="00B823AA">
      <w:pPr>
        <w:pStyle w:val="Title2"/>
      </w:pPr>
    </w:p>
    <w:p w:rsidR="00B335A1" w:rsidRDefault="00B335A1" w:rsidP="00B823AA">
      <w:pPr>
        <w:pStyle w:val="Title2"/>
      </w:pPr>
    </w:p>
    <w:p w:rsidR="00B335A1" w:rsidRDefault="00B335A1" w:rsidP="00B823AA">
      <w:pPr>
        <w:pStyle w:val="Title2"/>
      </w:pPr>
    </w:p>
    <w:p w:rsidR="00B335A1" w:rsidRDefault="00B335A1" w:rsidP="00B823AA">
      <w:pPr>
        <w:pStyle w:val="Title2"/>
      </w:pPr>
    </w:p>
    <w:p w:rsidR="00B335A1" w:rsidRDefault="00B335A1" w:rsidP="00B823AA">
      <w:pPr>
        <w:pStyle w:val="Title2"/>
      </w:pPr>
    </w:p>
    <w:p w:rsidR="00B335A1" w:rsidRDefault="00B335A1" w:rsidP="00B823AA">
      <w:pPr>
        <w:pStyle w:val="Title2"/>
      </w:pPr>
    </w:p>
    <w:p w:rsidR="00B335A1" w:rsidRDefault="00B335A1" w:rsidP="00B823AA">
      <w:pPr>
        <w:pStyle w:val="Title2"/>
      </w:pPr>
    </w:p>
    <w:p w:rsidR="00B335A1" w:rsidRDefault="00B335A1" w:rsidP="00B823AA">
      <w:pPr>
        <w:pStyle w:val="Title2"/>
      </w:pPr>
    </w:p>
    <w:p w:rsidR="00B335A1" w:rsidRDefault="00B335A1" w:rsidP="00B823AA">
      <w:pPr>
        <w:pStyle w:val="Title2"/>
      </w:pPr>
    </w:p>
    <w:p w:rsidR="00B335A1" w:rsidRDefault="00B335A1" w:rsidP="00B823AA">
      <w:pPr>
        <w:pStyle w:val="Title2"/>
      </w:pPr>
    </w:p>
    <w:p w:rsidR="00B335A1" w:rsidRDefault="00C63C39" w:rsidP="00B823AA">
      <w:pPr>
        <w:pStyle w:val="Title2"/>
      </w:pPr>
      <w:sdt>
        <w:sdtPr>
          <w:alias w:val="Title:"/>
          <w:tag w:val="Title:"/>
          <w:id w:val="618722497"/>
          <w:placeholder>
            <w:docPart w:val="0994B25E2C6841638A32723CD782C14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15:appearance w15:val="hidden"/>
          <w:text w:multiLine="1"/>
        </w:sdtPr>
        <w:sdtEndPr/>
        <w:sdtContent>
          <w:r w:rsidR="00746030">
            <w:rPr>
              <w:lang w:val="en-GB"/>
            </w:rPr>
            <w:t>Phase II: Brazil’s State of the Economy</w:t>
          </w:r>
        </w:sdtContent>
      </w:sdt>
    </w:p>
    <w:p w:rsidR="00B335A1" w:rsidRDefault="00C63C39" w:rsidP="00B823AA">
      <w:pPr>
        <w:pStyle w:val="Title2"/>
        <w:rPr>
          <w:b/>
        </w:rPr>
      </w:pPr>
      <w:r w:rsidRPr="003B05BD">
        <w:rPr>
          <w:b/>
        </w:rPr>
        <w:t xml:space="preserve">Introduction </w:t>
      </w:r>
    </w:p>
    <w:p w:rsidR="008B2328" w:rsidRDefault="00C63C39" w:rsidP="000A252B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 w:rsidRPr="00CA3C36">
        <w:t xml:space="preserve">Brazil is </w:t>
      </w:r>
      <w:r w:rsidR="000A252B" w:rsidRPr="00CA3C36">
        <w:t xml:space="preserve">the </w:t>
      </w:r>
      <w:r w:rsidR="000A252B">
        <w:t>biggest</w:t>
      </w:r>
      <w:r>
        <w:t xml:space="preserve"> economy in the continent of South </w:t>
      </w:r>
      <w:r w:rsidR="000A252B">
        <w:t>America. Also</w:t>
      </w:r>
      <w:r>
        <w:t xml:space="preserve">, Brazil is the </w:t>
      </w:r>
      <w:r w:rsidR="000A252B">
        <w:t>8</w:t>
      </w:r>
      <w:r w:rsidR="000A252B" w:rsidRPr="00CA3C36">
        <w:rPr>
          <w:vertAlign w:val="superscript"/>
        </w:rPr>
        <w:t>th</w:t>
      </w:r>
      <w:r w:rsidR="000A252B">
        <w:t xml:space="preserve"> largest in</w:t>
      </w:r>
      <w:r>
        <w:t xml:space="preserve"> the </w:t>
      </w:r>
      <w:r w:rsidR="00F668CF">
        <w:t>globe</w:t>
      </w:r>
      <w:sdt>
        <w:sdtPr>
          <w:id w:val="630457"/>
          <w:citation/>
        </w:sdtPr>
        <w:sdtEndPr/>
        <w:sdtContent>
          <w:r w:rsidR="00BB78CF">
            <w:fldChar w:fldCharType="begin"/>
          </w:r>
          <w:r w:rsidR="00BB78CF">
            <w:rPr>
              <w:lang w:val="en-GB"/>
            </w:rPr>
            <w:instrText xml:space="preserve"> CITATION Bae01 \l 2057 </w:instrText>
          </w:r>
          <w:r w:rsidR="00BB78CF">
            <w:fldChar w:fldCharType="separate"/>
          </w:r>
          <w:r w:rsidR="00BB78CF">
            <w:rPr>
              <w:noProof/>
              <w:lang w:val="en-GB"/>
            </w:rPr>
            <w:t xml:space="preserve"> </w:t>
          </w:r>
          <w:r w:rsidR="00BB78CF" w:rsidRPr="00BB78CF">
            <w:rPr>
              <w:noProof/>
              <w:lang w:val="en-GB"/>
            </w:rPr>
            <w:t>(Baer, 2001)</w:t>
          </w:r>
          <w:r w:rsidR="00BB78CF">
            <w:fldChar w:fldCharType="end"/>
          </w:r>
        </w:sdtContent>
      </w:sdt>
      <w:r w:rsidR="00F668CF">
        <w:t xml:space="preserve">. The country </w:t>
      </w:r>
      <w:r w:rsidR="00E16099">
        <w:t xml:space="preserve">experienced </w:t>
      </w:r>
      <w:r w:rsidR="00F668CF">
        <w:t xml:space="preserve">a period </w:t>
      </w:r>
      <w:r w:rsidR="005E092C">
        <w:t>of rapid economic growth and development from 20</w:t>
      </w:r>
      <w:r w:rsidR="00393D3F">
        <w:t xml:space="preserve">00 to 2010, after </w:t>
      </w:r>
      <w:r w:rsidR="00E16099">
        <w:t>approximately three</w:t>
      </w:r>
      <w:r w:rsidR="005635FF">
        <w:t xml:space="preserve"> decades with a small increase in the gross domestic product per </w:t>
      </w:r>
      <w:r w:rsidR="00393D3F">
        <w:t>capita</w:t>
      </w:r>
      <w:r w:rsidR="00E11034">
        <w:t xml:space="preserve"> growth </w:t>
      </w:r>
      <w:r w:rsidR="00AA7467">
        <w:t xml:space="preserve">was </w:t>
      </w:r>
      <w:r w:rsidR="00393D3F">
        <w:t xml:space="preserve">primarily </w:t>
      </w:r>
      <w:r w:rsidR="00AA7467">
        <w:t>because of the significant changes in the external economic conditions alongside</w:t>
      </w:r>
      <w:r w:rsidR="00FE3DB7">
        <w:t xml:space="preserve"> the more minor but crucial changes in the orientation of Brazil's macroeconomic as</w:t>
      </w:r>
      <w:r w:rsidR="00F076C5">
        <w:t xml:space="preserve"> well as microeconomic policies</w:t>
      </w:r>
      <w:sdt>
        <w:sdtPr>
          <w:id w:val="-811857807"/>
          <w:citation/>
        </w:sdtPr>
        <w:sdtEndPr/>
        <w:sdtContent>
          <w:r w:rsidR="00DF093A">
            <w:fldChar w:fldCharType="begin"/>
          </w:r>
          <w:r w:rsidR="00DF093A">
            <w:rPr>
              <w:lang w:val="en-GB"/>
            </w:rPr>
            <w:instrText xml:space="preserve"> CITATION Car15 \l 2057 </w:instrText>
          </w:r>
          <w:r w:rsidR="00DF093A">
            <w:fldChar w:fldCharType="separate"/>
          </w:r>
          <w:r w:rsidR="00DF093A">
            <w:rPr>
              <w:noProof/>
              <w:lang w:val="en-GB"/>
            </w:rPr>
            <w:t xml:space="preserve"> </w:t>
          </w:r>
          <w:r w:rsidR="00DF093A" w:rsidRPr="00DF093A">
            <w:rPr>
              <w:noProof/>
              <w:lang w:val="en-GB"/>
            </w:rPr>
            <w:t>(Carmem Aparecida Feijó, 2015)</w:t>
          </w:r>
          <w:r w:rsidR="00DF093A">
            <w:fldChar w:fldCharType="end"/>
          </w:r>
        </w:sdtContent>
      </w:sdt>
      <w:r w:rsidR="00F076C5">
        <w:t xml:space="preserve">. The nation’s average gross domestic </w:t>
      </w:r>
      <w:r w:rsidR="0019634B">
        <w:t>product (</w:t>
      </w:r>
      <w:r w:rsidR="00F076C5">
        <w:t>GDP) growth</w:t>
      </w:r>
      <w:r w:rsidR="006A7BE3">
        <w:t xml:space="preserve"> from 2004 to 2010 was 4.43 percent</w:t>
      </w:r>
      <w:r w:rsidR="00E3523E">
        <w:t xml:space="preserve"> (International Monetary Fund, 2018)</w:t>
      </w:r>
      <w:r w:rsidR="006A7BE3">
        <w:t>, slightly more than double</w:t>
      </w:r>
      <w:r w:rsidR="00AA7903">
        <w:t xml:space="preserve"> that experienced from 1995 to 2003 </w:t>
      </w:r>
      <w:r w:rsidR="0068795F">
        <w:t>period. But</w:t>
      </w:r>
      <w:r w:rsidR="00AA7903">
        <w:t xml:space="preserve">, the average GDP growth rate </w:t>
      </w:r>
      <w:r w:rsidR="0068795F">
        <w:t xml:space="preserve">of the 2011-2014 period increasingly declined substantively to 2.12 </w:t>
      </w:r>
      <w:r w:rsidR="005B2301">
        <w:t>percent (International Monetary Fund, 2018)</w:t>
      </w:r>
      <w:r w:rsidR="00C81F21">
        <w:t>. The purpose of this essay is to discuss</w:t>
      </w:r>
      <w:r w:rsidR="0030583E">
        <w:t xml:space="preserve"> Brazil’s</w:t>
      </w:r>
      <w:r w:rsidR="00C81F21">
        <w:t xml:space="preserve"> economic indicators</w:t>
      </w:r>
      <w:r w:rsidR="0030583E">
        <w:t xml:space="preserve"> such as GDP</w:t>
      </w:r>
      <w:r>
        <w:t xml:space="preserve">, </w:t>
      </w:r>
      <w:r w:rsidR="00CE19EF">
        <w:t>u</w:t>
      </w:r>
      <w:r>
        <w:t>nemployment,</w:t>
      </w:r>
      <w:r w:rsidR="00552E03">
        <w:t xml:space="preserve"> </w:t>
      </w:r>
      <w:r>
        <w:t>inflation,</w:t>
      </w:r>
      <w:r w:rsidR="00552E03">
        <w:t xml:space="preserve"> </w:t>
      </w:r>
      <w:r>
        <w:t>expor</w:t>
      </w:r>
      <w:r w:rsidR="005B2301">
        <w:t>t and imports, and income growth.</w:t>
      </w:r>
    </w:p>
    <w:p w:rsidR="00AD4F25" w:rsidRDefault="00C63C39" w:rsidP="00AD4F25">
      <w:pPr>
        <w:pStyle w:val="Title2"/>
        <w:spacing w:before="100" w:beforeAutospacing="1" w:after="100" w:afterAutospacing="1"/>
        <w:contextualSpacing/>
        <w:jc w:val="left"/>
        <w:rPr>
          <w:b/>
        </w:rPr>
      </w:pPr>
      <w:r w:rsidRPr="00AD4F25">
        <w:rPr>
          <w:b/>
        </w:rPr>
        <w:t>Brazilian Economy Ov</w:t>
      </w:r>
      <w:r w:rsidRPr="00AD4F25">
        <w:rPr>
          <w:b/>
        </w:rPr>
        <w:t>erview</w:t>
      </w:r>
    </w:p>
    <w:p w:rsidR="00BA5B4D" w:rsidRDefault="00C63C39" w:rsidP="00AD141A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 w:rsidRPr="00AD141A">
        <w:t>Brazil is the largest economy in Latin America and 8</w:t>
      </w:r>
      <w:r w:rsidR="00A43443" w:rsidRPr="00AD141A">
        <w:rPr>
          <w:vertAlign w:val="superscript"/>
        </w:rPr>
        <w:t>th</w:t>
      </w:r>
      <w:r w:rsidR="00A43443" w:rsidRPr="00AD141A">
        <w:t xml:space="preserve"> in the </w:t>
      </w:r>
      <w:r w:rsidR="00AD141A" w:rsidRPr="00AD141A">
        <w:t>globe. However</w:t>
      </w:r>
      <w:r w:rsidR="00A43443" w:rsidRPr="00AD141A">
        <w:t>, the country is struggling for recovery from the 2015-2016 eco</w:t>
      </w:r>
      <w:r w:rsidR="00AD141A" w:rsidRPr="00AD141A">
        <w:t>no</w:t>
      </w:r>
      <w:r w:rsidR="00A43443" w:rsidRPr="00AD141A">
        <w:t>mic recession</w:t>
      </w:r>
      <w:r w:rsidR="002B6066">
        <w:t xml:space="preserve">, which is the worst moment in the history of </w:t>
      </w:r>
      <w:r w:rsidR="00935445">
        <w:t>Brazil. The decrease</w:t>
      </w:r>
      <w:r w:rsidR="002B6066">
        <w:t xml:space="preserve"> in prices of Brazilian products reduced investments and export incomes, </w:t>
      </w:r>
      <w:r w:rsidR="00EA56B5">
        <w:t xml:space="preserve">which eventually weakened the country’s real income as well </w:t>
      </w:r>
      <w:r w:rsidR="00935445">
        <w:t xml:space="preserve">as </w:t>
      </w:r>
      <w:r w:rsidR="00935445" w:rsidRPr="00AD141A">
        <w:t>reduced</w:t>
      </w:r>
      <w:r w:rsidR="00935445">
        <w:t xml:space="preserve"> primary sources of revenues such as </w:t>
      </w:r>
      <w:r w:rsidR="00EF4E86">
        <w:t>taxation</w:t>
      </w:r>
      <w:r w:rsidR="00716F24">
        <w:t xml:space="preserve"> (Focaccia, 2005)</w:t>
      </w:r>
      <w:r w:rsidR="00EF4E86">
        <w:t xml:space="preserve">. The lower revenues from tax </w:t>
      </w:r>
      <w:r w:rsidR="00347553">
        <w:t>enormously affected</w:t>
      </w:r>
      <w:r w:rsidR="00EF4E86">
        <w:t xml:space="preserve"> the govern</w:t>
      </w:r>
      <w:r w:rsidR="00FC3700">
        <w:t xml:space="preserve">ment </w:t>
      </w:r>
      <w:r w:rsidR="00347553">
        <w:t>budget. Additionally,</w:t>
      </w:r>
      <w:r w:rsidR="00FC3700">
        <w:t xml:space="preserve"> weak real income made the country’s public </w:t>
      </w:r>
      <w:r>
        <w:t>debt that</w:t>
      </w:r>
      <w:r w:rsidR="00FC3700">
        <w:t xml:space="preserve"> was </w:t>
      </w:r>
      <w:r w:rsidR="00347553">
        <w:t>majorly</w:t>
      </w:r>
      <w:r w:rsidR="00FC3700">
        <w:t xml:space="preserve"> dominated </w:t>
      </w:r>
      <w:r w:rsidR="00347553">
        <w:t>in the United States currency expensive</w:t>
      </w:r>
      <w:r>
        <w:t>.</w:t>
      </w:r>
    </w:p>
    <w:p w:rsidR="000F331A" w:rsidRDefault="00C63C39" w:rsidP="00AD141A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>
        <w:lastRenderedPageBreak/>
        <w:t xml:space="preserve">In 2016, the Brazilian government proposed various economic reforms and policies, aimed to </w:t>
      </w:r>
      <w:r w:rsidR="00C97619">
        <w:t xml:space="preserve">reduce the rate of government spending as well as remove stumbling </w:t>
      </w:r>
      <w:r w:rsidR="004A51AB">
        <w:t>blocks to</w:t>
      </w:r>
      <w:r w:rsidR="00C97619">
        <w:t xml:space="preserve"> foreign </w:t>
      </w:r>
      <w:r w:rsidR="004A51AB">
        <w:t>investment. Increase</w:t>
      </w:r>
      <w:r w:rsidR="00051044">
        <w:t xml:space="preserve"> in government expenditure resulted in the rise in the public debt from </w:t>
      </w:r>
      <w:r w:rsidR="008B015E">
        <w:t>50 percent</w:t>
      </w:r>
      <w:r w:rsidR="00C95AD9">
        <w:t xml:space="preserve"> of the gross domestic </w:t>
      </w:r>
      <w:r w:rsidR="008B015E">
        <w:t>product in</w:t>
      </w:r>
      <w:r w:rsidR="00051044">
        <w:t xml:space="preserve"> 2012 to 78 percent</w:t>
      </w:r>
      <w:r w:rsidR="00C95AD9">
        <w:t xml:space="preserve"> of GDP in 2017</w:t>
      </w:r>
      <w:r w:rsidR="00716F24">
        <w:t xml:space="preserve"> (International Monetary Fund, 2018)</w:t>
      </w:r>
      <w:r w:rsidR="00C95AD9">
        <w:t>.</w:t>
      </w:r>
      <w:r w:rsidR="00051044">
        <w:t xml:space="preserve"> </w:t>
      </w:r>
      <w:r w:rsidR="00C93C12">
        <w:t xml:space="preserve">The government policies and reforms to strengthen the country’s industrial </w:t>
      </w:r>
      <w:r w:rsidR="004647DD">
        <w:t>sector</w:t>
      </w:r>
      <w:r w:rsidR="00C93C12">
        <w:t xml:space="preserve"> as well as its workforce</w:t>
      </w:r>
      <w:r w:rsidR="00D46866">
        <w:t xml:space="preserve">, like the emphasis on local </w:t>
      </w:r>
      <w:r w:rsidR="004647DD">
        <w:t>content,</w:t>
      </w:r>
      <w:r w:rsidR="00D46866">
        <w:t xml:space="preserve"> might have </w:t>
      </w:r>
      <w:r w:rsidR="004647DD">
        <w:t>increased</w:t>
      </w:r>
      <w:r w:rsidR="00D46866">
        <w:t xml:space="preserve"> emplacement </w:t>
      </w:r>
      <w:r w:rsidR="004647DD">
        <w:t>levels</w:t>
      </w:r>
      <w:r w:rsidR="00D46866">
        <w:t xml:space="preserve"> at the expense of foreign investment</w:t>
      </w:r>
      <w:r w:rsidR="001C0D88">
        <w:t>.</w:t>
      </w:r>
    </w:p>
    <w:p w:rsidR="001C0D88" w:rsidRDefault="00C63C39" w:rsidP="00AD141A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>
        <w:t>The Brazi</w:t>
      </w:r>
      <w:r>
        <w:t xml:space="preserve">lian economy has also been negatively affected by numerous graft scandals </w:t>
      </w:r>
      <w:r w:rsidR="00B64720">
        <w:t>involving</w:t>
      </w:r>
      <w:r w:rsidR="00E338F5">
        <w:t xml:space="preserve"> government officials and private business </w:t>
      </w:r>
      <w:r w:rsidR="00414AC6">
        <w:t>organizations. Sanctions</w:t>
      </w:r>
      <w:r w:rsidR="003B3510">
        <w:t xml:space="preserve"> against different companies involved have immensely limited </w:t>
      </w:r>
      <w:r w:rsidR="00AB1EA1">
        <w:t xml:space="preserve">their </w:t>
      </w:r>
      <w:r w:rsidR="00414AC6">
        <w:t>opportunities</w:t>
      </w:r>
      <w:r w:rsidR="00AB1EA1">
        <w:t xml:space="preserve">, thus establishing the ripple effect on the associated contractors and businesses. Also, the investment levels in these business corporations </w:t>
      </w:r>
      <w:r w:rsidR="00E16099">
        <w:t>have increasingly decreased due to corruption scandals</w:t>
      </w:r>
      <w:sdt>
        <w:sdtPr>
          <w:id w:val="1821373345"/>
          <w:citation/>
        </w:sdtPr>
        <w:sdtEndPr/>
        <w:sdtContent>
          <w:r w:rsidR="00B8739D">
            <w:fldChar w:fldCharType="begin"/>
          </w:r>
          <w:r w:rsidR="00B8739D">
            <w:rPr>
              <w:lang w:val="en-GB"/>
            </w:rPr>
            <w:instrText xml:space="preserve"> CITATION Car15 \l 2057 </w:instrText>
          </w:r>
          <w:r w:rsidR="00B8739D">
            <w:fldChar w:fldCharType="separate"/>
          </w:r>
          <w:r w:rsidR="00B8739D">
            <w:rPr>
              <w:noProof/>
              <w:lang w:val="en-GB"/>
            </w:rPr>
            <w:t xml:space="preserve"> </w:t>
          </w:r>
          <w:r w:rsidR="00B8739D" w:rsidRPr="00B8739D">
            <w:rPr>
              <w:noProof/>
              <w:lang w:val="en-GB"/>
            </w:rPr>
            <w:t>(Carmem Aparecida Feijó, 2015)</w:t>
          </w:r>
          <w:r w:rsidR="00B8739D">
            <w:fldChar w:fldCharType="end"/>
          </w:r>
        </w:sdtContent>
      </w:sdt>
      <w:r w:rsidR="00E16099">
        <w:t>.</w:t>
      </w:r>
    </w:p>
    <w:p w:rsidR="001D0516" w:rsidRPr="00AD141A" w:rsidRDefault="00C63C39" w:rsidP="00AD141A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>
        <w:t xml:space="preserve">Brazil is also a member of various trade blocs such as </w:t>
      </w:r>
      <w:r w:rsidR="009D665D">
        <w:t>Mercosur (</w:t>
      </w:r>
      <w:r w:rsidR="00D33C51">
        <w:t>Common Market of the South) which includes countries like Venezuela, Uruguay, Paraguay, and Argentina</w:t>
      </w:r>
      <w:r w:rsidR="009D665D">
        <w:t xml:space="preserve">. After Russian as well as the Asian economic </w:t>
      </w:r>
      <w:r w:rsidR="000C7797">
        <w:t>crisis,</w:t>
      </w:r>
      <w:r w:rsidR="0087439C">
        <w:t xml:space="preserve"> Mercosur imposed protectionism measures on non-members countries to protect its members against the exposure</w:t>
      </w:r>
      <w:r w:rsidR="000C7797">
        <w:t xml:space="preserve"> to foreign market </w:t>
      </w:r>
      <w:r w:rsidR="00E36CE8">
        <w:t>volatilities. The</w:t>
      </w:r>
      <w:r w:rsidR="000C7797">
        <w:t xml:space="preserve"> protectionism tools have </w:t>
      </w:r>
      <w:r w:rsidR="00E36CE8">
        <w:t>reduced foreign investment in the Brazilian economy.</w:t>
      </w:r>
      <w:r w:rsidR="000C7797">
        <w:t xml:space="preserve"> </w:t>
      </w:r>
    </w:p>
    <w:p w:rsidR="00E81978" w:rsidRDefault="00C63C39" w:rsidP="008B2328">
      <w:pPr>
        <w:pStyle w:val="Title2"/>
        <w:spacing w:before="100" w:beforeAutospacing="1" w:after="100" w:afterAutospacing="1"/>
        <w:ind w:left="284" w:firstLine="720"/>
        <w:contextualSpacing/>
        <w:rPr>
          <w:b/>
        </w:rPr>
      </w:pPr>
      <w:r w:rsidRPr="008B2328">
        <w:rPr>
          <w:b/>
        </w:rPr>
        <w:t>Economic Indicators</w:t>
      </w:r>
    </w:p>
    <w:p w:rsidR="009C119C" w:rsidRDefault="00C63C39" w:rsidP="009C119C">
      <w:pPr>
        <w:pStyle w:val="Title2"/>
        <w:spacing w:before="100" w:beforeAutospacing="1" w:after="100" w:afterAutospacing="1"/>
        <w:contextualSpacing/>
        <w:jc w:val="left"/>
        <w:rPr>
          <w:b/>
        </w:rPr>
      </w:pPr>
      <w:r>
        <w:rPr>
          <w:b/>
        </w:rPr>
        <w:t>Gross Domestic Product (GDP)</w:t>
      </w:r>
    </w:p>
    <w:p w:rsidR="00E85988" w:rsidRDefault="00C63C39" w:rsidP="00E85988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 w:rsidRPr="00E85988">
        <w:t>B</w:t>
      </w:r>
      <w:r>
        <w:t>razilian is the 8</w:t>
      </w:r>
      <w:r w:rsidRPr="00E85988">
        <w:rPr>
          <w:vertAlign w:val="superscript"/>
        </w:rPr>
        <w:t>t</w:t>
      </w:r>
      <w:r w:rsidRPr="00E85988">
        <w:rPr>
          <w:vertAlign w:val="superscript"/>
        </w:rPr>
        <w:t>h</w:t>
      </w:r>
      <w:r>
        <w:t xml:space="preserve"> largest economy in the </w:t>
      </w:r>
      <w:r w:rsidR="00CD2521">
        <w:t>globe. After</w:t>
      </w:r>
      <w:r w:rsidR="00205E63">
        <w:t xml:space="preserve"> nearly ten years of strong economic growth during the 2002-2013 period, Brazil experienced the worst economic </w:t>
      </w:r>
      <w:r w:rsidR="00205E63">
        <w:lastRenderedPageBreak/>
        <w:t>recession</w:t>
      </w:r>
      <w:r w:rsidR="002D3A62">
        <w:t xml:space="preserve"> in the year 2015 with -3.76 percent of the gross domestic product and 2016 with -3.6 percent of GDP</w:t>
      </w:r>
      <w:r w:rsidR="00F332AD">
        <w:t xml:space="preserve"> (International Monetary Fund, 2018)</w:t>
      </w:r>
      <w:r w:rsidR="00CD2521">
        <w:t>.</w:t>
      </w:r>
      <w:r w:rsidR="00CA001C">
        <w:t xml:space="preserve"> </w:t>
      </w:r>
      <w:r w:rsidR="009837D1">
        <w:t xml:space="preserve">Recession occurred because of the </w:t>
      </w:r>
      <w:r w:rsidR="00CA001C">
        <w:t>drop in commodity prices as well as a fall of investment and consumption. However, in 2017, the Brazilian economy recovered, and its GDP increased by 1%</w:t>
      </w:r>
      <w:r w:rsidR="003D1F82">
        <w:t xml:space="preserve"> (International Monetary Fund,2018)</w:t>
      </w:r>
      <w:r w:rsidR="00CA001C">
        <w:t>.</w:t>
      </w:r>
      <w:r w:rsidR="00D43981">
        <w:t xml:space="preserve"> Various </w:t>
      </w:r>
      <w:r w:rsidR="00CE19EF">
        <w:t>favorable</w:t>
      </w:r>
      <w:r w:rsidR="00D43981">
        <w:t xml:space="preserve"> macroeconomic and microeconomic conditions, as well as appropriate budgetary adjustments, have enhanced the country's economic </w:t>
      </w:r>
      <w:r w:rsidR="00CE19EF">
        <w:t xml:space="preserve">recovery. </w:t>
      </w:r>
      <w:r w:rsidR="000C2AE5">
        <w:t>Additionally, the Brazilian economy</w:t>
      </w:r>
      <w:r w:rsidR="00CE19EF">
        <w:t xml:space="preserve"> confirmed its rebound and restoration in </w:t>
      </w:r>
      <w:r w:rsidR="00153959">
        <w:t>2018, and</w:t>
      </w:r>
      <w:r w:rsidR="00475201">
        <w:t xml:space="preserve"> its gross domestic product increased by approximately 1.47 </w:t>
      </w:r>
      <w:r w:rsidR="00153959">
        <w:t>percent. Also</w:t>
      </w:r>
      <w:r w:rsidR="00475201">
        <w:t>, the Brazilian economy is anticipated to continue growing in 2020</w:t>
      </w:r>
      <w:r w:rsidR="00153959">
        <w:t>, reaching an estimation of the yearly gross domestic product growth rate of 2.5 percent</w:t>
      </w:r>
      <w:sdt>
        <w:sdtPr>
          <w:id w:val="75409481"/>
          <w:citation/>
        </w:sdtPr>
        <w:sdtEndPr/>
        <w:sdtContent>
          <w:r w:rsidR="003D1F82">
            <w:fldChar w:fldCharType="begin"/>
          </w:r>
          <w:r w:rsidR="003D1F82">
            <w:rPr>
              <w:lang w:val="en-GB"/>
            </w:rPr>
            <w:instrText xml:space="preserve"> CITATION Car15 \l 2057 </w:instrText>
          </w:r>
          <w:r w:rsidR="003D1F82">
            <w:fldChar w:fldCharType="separate"/>
          </w:r>
          <w:r w:rsidR="003D1F82">
            <w:rPr>
              <w:noProof/>
              <w:lang w:val="en-GB"/>
            </w:rPr>
            <w:t xml:space="preserve"> </w:t>
          </w:r>
          <w:r w:rsidR="003D1F82" w:rsidRPr="003D1F82">
            <w:rPr>
              <w:noProof/>
              <w:lang w:val="en-GB"/>
            </w:rPr>
            <w:t>(Carmem Aparecida Feijó, 2015)</w:t>
          </w:r>
          <w:r w:rsidR="003D1F82">
            <w:fldChar w:fldCharType="end"/>
          </w:r>
        </w:sdtContent>
      </w:sdt>
      <w:r w:rsidR="00153959">
        <w:t>.</w:t>
      </w:r>
    </w:p>
    <w:p w:rsidR="009C119C" w:rsidRPr="009C119C" w:rsidRDefault="00C63C39" w:rsidP="009C119C">
      <w:pPr>
        <w:pStyle w:val="Title2"/>
        <w:spacing w:before="100" w:beforeAutospacing="1" w:after="100" w:afterAutospacing="1"/>
        <w:contextualSpacing/>
        <w:jc w:val="left"/>
        <w:rPr>
          <w:b/>
        </w:rPr>
      </w:pPr>
      <w:r w:rsidRPr="009C119C">
        <w:rPr>
          <w:b/>
        </w:rPr>
        <w:t xml:space="preserve">Inflation Rate </w:t>
      </w:r>
    </w:p>
    <w:p w:rsidR="00E231DD" w:rsidRDefault="00C63C39" w:rsidP="00E85988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>
        <w:t xml:space="preserve">The inflation rate increased </w:t>
      </w:r>
      <w:r w:rsidR="002A2CD7">
        <w:t>slightly,</w:t>
      </w:r>
      <w:r>
        <w:t xml:space="preserve"> reaching 3.8 percent compared </w:t>
      </w:r>
      <w:r w:rsidR="002A2CD7">
        <w:t>to 3.3 percent in 2017 and is anticipated to reach 4.3 percent by the end of 2019</w:t>
      </w:r>
      <w:sdt>
        <w:sdtPr>
          <w:id w:val="-2075572780"/>
          <w:citation/>
        </w:sdtPr>
        <w:sdtEndPr/>
        <w:sdtContent>
          <w:r w:rsidR="00BF1E83">
            <w:fldChar w:fldCharType="begin"/>
          </w:r>
          <w:r w:rsidR="00BF1E83">
            <w:rPr>
              <w:lang w:val="en-GB"/>
            </w:rPr>
            <w:instrText xml:space="preserve"> CITATION Car15 \l 2057 </w:instrText>
          </w:r>
          <w:r w:rsidR="00BF1E83">
            <w:fldChar w:fldCharType="separate"/>
          </w:r>
          <w:r w:rsidR="00BF1E83">
            <w:rPr>
              <w:noProof/>
              <w:lang w:val="en-GB"/>
            </w:rPr>
            <w:t xml:space="preserve"> </w:t>
          </w:r>
          <w:r w:rsidR="00BF1E83" w:rsidRPr="00BF1E83">
            <w:rPr>
              <w:noProof/>
              <w:lang w:val="en-GB"/>
            </w:rPr>
            <w:t>(Carmem Aparecida Feijó, 2015)</w:t>
          </w:r>
          <w:r w:rsidR="00BF1E83">
            <w:fldChar w:fldCharType="end"/>
          </w:r>
        </w:sdtContent>
      </w:sdt>
      <w:r w:rsidR="002A2CD7">
        <w:t>.</w:t>
      </w:r>
      <w:r w:rsidR="00CD0D06">
        <w:t xml:space="preserve"> Fiscal consolidation is the primary objective of the Brazilian </w:t>
      </w:r>
      <w:r w:rsidR="00691FCB">
        <w:t>government; although</w:t>
      </w:r>
      <w:r w:rsidR="00CD0D06">
        <w:t xml:space="preserve"> the budgetary deficit is anticipated to decline by the end of 2019</w:t>
      </w:r>
      <w:r w:rsidR="006C1ED1">
        <w:t xml:space="preserve">, the Brazilian has promised the citizens to lower the imbalances to </w:t>
      </w:r>
      <w:r w:rsidR="00691FCB">
        <w:t>zero. On</w:t>
      </w:r>
      <w:r w:rsidR="00B936BF">
        <w:t xml:space="preserve"> the other hand, the budget balance of the government in 2018 recorded a deficit of 7.4 percent </w:t>
      </w:r>
      <w:r w:rsidR="00C85A10">
        <w:t xml:space="preserve">which government </w:t>
      </w:r>
      <w:r w:rsidR="00601A2C">
        <w:t>wants to maintain at the same level for a period of 2019-2020</w:t>
      </w:r>
      <w:r w:rsidR="00900CFB">
        <w:t xml:space="preserve"> (International Monetary Fund,2018)</w:t>
      </w:r>
      <w:r w:rsidR="00601A2C">
        <w:t>.</w:t>
      </w:r>
      <w:r w:rsidR="000E7295">
        <w:t xml:space="preserve"> The Brazilian government also focuses on the establishment of various social security policies and reforms </w:t>
      </w:r>
      <w:r w:rsidR="00451505">
        <w:t xml:space="preserve">but was not passed </w:t>
      </w:r>
      <w:r w:rsidR="00625EE5">
        <w:t xml:space="preserve">at the Congress.Additionally, if the government does not address multiple social security issues such as pension system policies and reform, it is likely to </w:t>
      </w:r>
      <w:r w:rsidR="00B97404">
        <w:t>imperil</w:t>
      </w:r>
      <w:r w:rsidR="00616437">
        <w:t xml:space="preserve"> the momentum of the </w:t>
      </w:r>
      <w:r w:rsidR="00E57FE5">
        <w:t xml:space="preserve">economic growth and development, but the Brazil Congress is often far from enacting the reforms into </w:t>
      </w:r>
      <w:r w:rsidR="00815568">
        <w:t>law. The</w:t>
      </w:r>
      <w:r w:rsidR="006B1DC1">
        <w:t xml:space="preserve"> Central Bank of Brazil started the cycle of the interest </w:t>
      </w:r>
      <w:r w:rsidR="006B1DC1">
        <w:lastRenderedPageBreak/>
        <w:t>rate rises</w:t>
      </w:r>
      <w:r w:rsidR="00194B32">
        <w:t xml:space="preserve"> in the period 2010-2011, increasing the nominal interest rates from 7.5 percent to 13.5 percent</w:t>
      </w:r>
      <w:r w:rsidR="00900CFB">
        <w:t xml:space="preserve"> (International Monetary Fund, 2018)</w:t>
      </w:r>
      <w:r w:rsidR="00194B32">
        <w:t xml:space="preserve"> </w:t>
      </w:r>
    </w:p>
    <w:p w:rsidR="000C5D8F" w:rsidRDefault="00C63C39" w:rsidP="003F5758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>
        <w:rPr>
          <w:noProof/>
          <w:lang w:val="en-GB" w:eastAsia="en-GB"/>
        </w:rPr>
        <w:drawing>
          <wp:inline distT="0" distB="0" distL="0" distR="0">
            <wp:extent cx="4419600" cy="15144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5D8F" w:rsidRDefault="00C63C39" w:rsidP="009B6207">
      <w:pPr>
        <w:pStyle w:val="Title2"/>
        <w:spacing w:before="100" w:beforeAutospacing="1" w:after="100" w:afterAutospacing="1"/>
        <w:contextualSpacing/>
      </w:pPr>
      <w:r w:rsidRPr="00070C53">
        <w:rPr>
          <w:b/>
        </w:rPr>
        <w:t>F</w:t>
      </w:r>
      <w:r w:rsidR="00815568">
        <w:rPr>
          <w:b/>
        </w:rPr>
        <w:t>igure 1</w:t>
      </w:r>
      <w:r>
        <w:t>: Differences between disposable income and interest rates</w:t>
      </w:r>
      <w:r w:rsidR="00BF1E83">
        <w:t xml:space="preserve"> (</w:t>
      </w:r>
      <w:r w:rsidR="00F332AD">
        <w:t>Focacci</w:t>
      </w:r>
      <w:r w:rsidR="00BF1E83">
        <w:t>, 2005)</w:t>
      </w:r>
    </w:p>
    <w:p w:rsidR="000C5D8F" w:rsidRDefault="000C5D8F" w:rsidP="00070C53">
      <w:pPr>
        <w:pStyle w:val="Title2"/>
        <w:spacing w:before="100" w:beforeAutospacing="1" w:after="100" w:afterAutospacing="1"/>
        <w:ind w:left="284" w:firstLine="720"/>
        <w:contextualSpacing/>
      </w:pPr>
    </w:p>
    <w:p w:rsidR="00840D30" w:rsidRPr="00840D30" w:rsidRDefault="00C63C39" w:rsidP="00840D30">
      <w:pPr>
        <w:pStyle w:val="Title2"/>
        <w:spacing w:before="100" w:beforeAutospacing="1" w:after="100" w:afterAutospacing="1"/>
        <w:contextualSpacing/>
        <w:jc w:val="left"/>
        <w:rPr>
          <w:b/>
        </w:rPr>
      </w:pPr>
      <w:r w:rsidRPr="00840D30">
        <w:rPr>
          <w:b/>
        </w:rPr>
        <w:t xml:space="preserve">Level of Unemployment </w:t>
      </w:r>
    </w:p>
    <w:p w:rsidR="005E1444" w:rsidRDefault="00C63C39" w:rsidP="00E85988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>
        <w:t xml:space="preserve">The rate of unemployment in Brazil is very high compared to developed countries such as the United States, </w:t>
      </w:r>
      <w:r>
        <w:t>China, Japan, and the United Kingdom.</w:t>
      </w:r>
      <w:r w:rsidR="001053D1">
        <w:t xml:space="preserve"> In 2018 the rate of unemployment reached 11.87 </w:t>
      </w:r>
      <w:r w:rsidR="00E3312E">
        <w:t>percent,</w:t>
      </w:r>
      <w:r w:rsidR="005B1CDD">
        <w:t xml:space="preserve"> but the nation registered a 1% decline from 2017</w:t>
      </w:r>
      <w:r w:rsidR="0070680C">
        <w:t>(International Monetary Fund, 2018)</w:t>
      </w:r>
      <w:r w:rsidR="005B1CDD">
        <w:t xml:space="preserve">. The continuous reduction of the </w:t>
      </w:r>
      <w:r w:rsidR="00E3312E">
        <w:t>unemployment rate</w:t>
      </w:r>
      <w:r w:rsidR="005B1CDD">
        <w:t xml:space="preserve"> </w:t>
      </w:r>
      <w:r w:rsidR="00E3312E">
        <w:t xml:space="preserve">all through 2018 increased household </w:t>
      </w:r>
      <w:r w:rsidR="00CD7C3F">
        <w:t>consumption. Even</w:t>
      </w:r>
      <w:r w:rsidR="00D96F6E">
        <w:t xml:space="preserve"> if the rate of unemployment decreased increasingly, Brazil</w:t>
      </w:r>
      <w:r w:rsidR="0091212C">
        <w:t xml:space="preserve"> still continuously experiencing different social issues as well as face the highest income inequality levels in the </w:t>
      </w:r>
      <w:r w:rsidR="005B74EE">
        <w:t xml:space="preserve">globe. Although the Brazilian governments have helped over twenty-nine million Brazilians out of abject poverty in the last </w:t>
      </w:r>
      <w:r w:rsidR="00362C6F">
        <w:t xml:space="preserve">two decades, more than 10 percent of Brazilians still live below the poverty </w:t>
      </w:r>
      <w:r w:rsidR="00965D34">
        <w:t>line</w:t>
      </w:r>
      <w:sdt>
        <w:sdtPr>
          <w:id w:val="1654716025"/>
          <w:citation/>
        </w:sdtPr>
        <w:sdtEndPr/>
        <w:sdtContent>
          <w:r w:rsidR="00960B03">
            <w:fldChar w:fldCharType="begin"/>
          </w:r>
          <w:r w:rsidR="00960B03">
            <w:rPr>
              <w:lang w:val="en-GB"/>
            </w:rPr>
            <w:instrText xml:space="preserve"> CITATION Car15 \l 2057 </w:instrText>
          </w:r>
          <w:r w:rsidR="00960B03">
            <w:fldChar w:fldCharType="separate"/>
          </w:r>
          <w:r w:rsidR="00960B03">
            <w:rPr>
              <w:noProof/>
              <w:lang w:val="en-GB"/>
            </w:rPr>
            <w:t xml:space="preserve"> </w:t>
          </w:r>
          <w:r w:rsidR="00960B03" w:rsidRPr="00960B03">
            <w:rPr>
              <w:noProof/>
              <w:lang w:val="en-GB"/>
            </w:rPr>
            <w:t>(Carmem Aparecida Feijó, 2015)</w:t>
          </w:r>
          <w:r w:rsidR="00960B03">
            <w:fldChar w:fldCharType="end"/>
          </w:r>
        </w:sdtContent>
      </w:sdt>
      <w:r w:rsidR="00965D34">
        <w:t xml:space="preserve">. Also, the wealthiest 5 percent in the country have a similar level of income with </w:t>
      </w:r>
      <w:r w:rsidR="00C67D4A">
        <w:t xml:space="preserve">remaining people 95 </w:t>
      </w:r>
      <w:r w:rsidR="00AD148F">
        <w:t>percent.</w:t>
      </w:r>
    </w:p>
    <w:p w:rsidR="005E1444" w:rsidRDefault="00AD148F" w:rsidP="00E85988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>
        <w:t>Further</w:t>
      </w:r>
      <w:r w:rsidR="00D33206">
        <w:t xml:space="preserve">, there are vast </w:t>
      </w:r>
      <w:r>
        <w:t>inequalities</w:t>
      </w:r>
      <w:r w:rsidR="00D33206">
        <w:t xml:space="preserve"> between </w:t>
      </w:r>
      <w:r>
        <w:t>regions, as well as currently the rate of criminal violence and delinquency has become increasingly high.</w:t>
      </w:r>
      <w:r w:rsidR="00CD25B6">
        <w:t xml:space="preserve"> Additionally</w:t>
      </w:r>
      <w:r w:rsidR="007863CF">
        <w:t>, Rio</w:t>
      </w:r>
      <w:r w:rsidR="00CD25B6">
        <w:t xml:space="preserve"> de Janeiro’s indebtedness has had adverse effects on the country’s </w:t>
      </w:r>
      <w:r w:rsidR="007863CF">
        <w:t>economy</w:t>
      </w:r>
      <w:sdt>
        <w:sdtPr>
          <w:id w:val="-59329387"/>
          <w:citation/>
        </w:sdtPr>
        <w:sdtEndPr/>
        <w:sdtContent>
          <w:r w:rsidR="00960B03">
            <w:fldChar w:fldCharType="begin"/>
          </w:r>
          <w:r w:rsidR="00960B03">
            <w:rPr>
              <w:lang w:val="en-GB"/>
            </w:rPr>
            <w:instrText xml:space="preserve"> CITATION Bae01 \l 2057 </w:instrText>
          </w:r>
          <w:r w:rsidR="00960B03">
            <w:fldChar w:fldCharType="separate"/>
          </w:r>
          <w:r w:rsidR="00960B03">
            <w:rPr>
              <w:noProof/>
              <w:lang w:val="en-GB"/>
            </w:rPr>
            <w:t xml:space="preserve"> </w:t>
          </w:r>
          <w:r w:rsidR="00960B03" w:rsidRPr="00960B03">
            <w:rPr>
              <w:noProof/>
              <w:lang w:val="en-GB"/>
            </w:rPr>
            <w:t>(Baer, 2001)</w:t>
          </w:r>
          <w:r w:rsidR="00960B03">
            <w:fldChar w:fldCharType="end"/>
          </w:r>
        </w:sdtContent>
      </w:sdt>
      <w:r w:rsidR="007863CF">
        <w:t xml:space="preserve">. The </w:t>
      </w:r>
      <w:r w:rsidR="007863CF">
        <w:lastRenderedPageBreak/>
        <w:t>level of criminal violence increased over three years in Rio de Janeiro</w:t>
      </w:r>
      <w:r w:rsidR="00E3235C">
        <w:t>, which was mitigated by the formation of the controversial military in 2018.</w:t>
      </w:r>
    </w:p>
    <w:p w:rsidR="000E72FF" w:rsidRDefault="00C63C39" w:rsidP="006A4643">
      <w:pPr>
        <w:pStyle w:val="Title2"/>
        <w:spacing w:before="100" w:beforeAutospacing="1" w:after="100" w:afterAutospacing="1"/>
        <w:contextualSpacing/>
        <w:jc w:val="left"/>
      </w:pPr>
      <w:r>
        <w:rPr>
          <w:noProof/>
          <w:lang w:val="en-GB" w:eastAsia="en-GB"/>
        </w:rPr>
        <w:drawing>
          <wp:inline distT="0" distB="0" distL="0" distR="0">
            <wp:extent cx="5943600" cy="4732020"/>
            <wp:effectExtent l="0" t="0" r="0" b="0"/>
            <wp:docPr id="6993283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37800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3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7295" w:rsidRDefault="00C63C39" w:rsidP="006A4643">
      <w:pPr>
        <w:pStyle w:val="Title2"/>
        <w:spacing w:before="100" w:beforeAutospacing="1" w:after="100" w:afterAutospacing="1"/>
        <w:ind w:left="284" w:firstLine="720"/>
        <w:contextualSpacing/>
      </w:pPr>
      <w:r>
        <w:rPr>
          <w:b/>
        </w:rPr>
        <w:t>Figure 2</w:t>
      </w:r>
      <w:r w:rsidR="006A4643" w:rsidRPr="006A4643">
        <w:rPr>
          <w:b/>
        </w:rPr>
        <w:t>:</w:t>
      </w:r>
      <w:r>
        <w:t xml:space="preserve"> Economic indicators </w:t>
      </w:r>
      <w:r w:rsidR="000E2689">
        <w:t>(International Monetary Fund, 2018)</w:t>
      </w:r>
    </w:p>
    <w:p w:rsidR="000E7295" w:rsidRDefault="000E7295" w:rsidP="00E85988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p w:rsidR="000E7295" w:rsidRDefault="00C63C39" w:rsidP="00840D30">
      <w:pPr>
        <w:pStyle w:val="Title2"/>
        <w:spacing w:before="100" w:beforeAutospacing="1" w:after="100" w:afterAutospacing="1"/>
        <w:contextualSpacing/>
        <w:jc w:val="left"/>
        <w:rPr>
          <w:b/>
        </w:rPr>
      </w:pPr>
      <w:r w:rsidRPr="00840D30">
        <w:rPr>
          <w:b/>
        </w:rPr>
        <w:t xml:space="preserve">Exports and Imports </w:t>
      </w:r>
    </w:p>
    <w:p w:rsidR="00F80E2F" w:rsidRDefault="00C63C39" w:rsidP="00627D22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 w:rsidRPr="00F80E2F">
        <w:t>B</w:t>
      </w:r>
      <w:r>
        <w:t xml:space="preserve">razil is among the twenty-five largest importers and exporters in the </w:t>
      </w:r>
      <w:r w:rsidR="00627D22">
        <w:t>world. International</w:t>
      </w:r>
      <w:r w:rsidR="00AC44AE">
        <w:t xml:space="preserve"> trade usually represents approximately 24.2 percent of Brazil's GDP.</w:t>
      </w:r>
      <w:r w:rsidR="00627D22">
        <w:t xml:space="preserve"> </w:t>
      </w:r>
      <w:r w:rsidR="00AC44AE">
        <w:t>B</w:t>
      </w:r>
      <w:r w:rsidR="00627D22">
        <w:t xml:space="preserve">razil often has considerable economic </w:t>
      </w:r>
      <w:r w:rsidR="001A7EEA">
        <w:t>potentiality. The</w:t>
      </w:r>
      <w:r w:rsidR="00D23FD4">
        <w:t xml:space="preserve"> country primarily imports</w:t>
      </w:r>
      <w:r w:rsidR="001A7EEA">
        <w:t>, e</w:t>
      </w:r>
      <w:r w:rsidR="00D23FD4">
        <w:t>le</w:t>
      </w:r>
      <w:r w:rsidR="001A7EEA">
        <w:t xml:space="preserve">ctronic and electrical commodities, </w:t>
      </w:r>
      <w:r w:rsidR="00D23FD4">
        <w:t xml:space="preserve">pharmaceuticals and chemicals, vehicles, and hydrocarbons and </w:t>
      </w:r>
      <w:r w:rsidR="00D23FD4">
        <w:lastRenderedPageBreak/>
        <w:t>exports</w:t>
      </w:r>
      <w:r w:rsidR="007A19C0">
        <w:t xml:space="preserve"> air and oil </w:t>
      </w:r>
      <w:r w:rsidR="00104AD7">
        <w:t>vehicles minerals, and</w:t>
      </w:r>
      <w:r w:rsidR="007A19C0">
        <w:t xml:space="preserve"> food products such as meat, maize</w:t>
      </w:r>
      <w:r w:rsidR="00104AD7">
        <w:t>, sugar, coffee, and soya</w:t>
      </w:r>
      <w:r w:rsidR="00960B03">
        <w:t xml:space="preserve"> beans</w:t>
      </w:r>
      <w:r w:rsidR="00104AD7">
        <w:t xml:space="preserve">. The nation’s main exports include </w:t>
      </w:r>
      <w:r w:rsidR="006B52A3">
        <w:t xml:space="preserve">motor vehicles (3.10 percent), </w:t>
      </w:r>
      <w:r w:rsidR="00AC2E9D">
        <w:t>sucrose and beet</w:t>
      </w:r>
      <w:r w:rsidR="006A523E">
        <w:t xml:space="preserve"> or cane </w:t>
      </w:r>
      <w:r w:rsidR="001134E3">
        <w:t>sugar (</w:t>
      </w:r>
      <w:r w:rsidR="006A523E">
        <w:t xml:space="preserve">5.20 percent), petroleum </w:t>
      </w:r>
      <w:r w:rsidR="001134E3">
        <w:t>products (</w:t>
      </w:r>
      <w:r w:rsidR="006A523E">
        <w:t>7.61%),</w:t>
      </w:r>
      <w:r w:rsidR="00C714D8">
        <w:t xml:space="preserve"> iron </w:t>
      </w:r>
      <w:r w:rsidR="001134E3">
        <w:t>ores (</w:t>
      </w:r>
      <w:r w:rsidR="00C714D8">
        <w:t xml:space="preserve">8.80 percent), and soya beans (11.80 percent).On the other hand, Brazil’s main imports include </w:t>
      </w:r>
      <w:r w:rsidR="00C17FD2">
        <w:t xml:space="preserve">pharmaceuticals and </w:t>
      </w:r>
      <w:r w:rsidR="001134E3">
        <w:t>chemicals (</w:t>
      </w:r>
      <w:r w:rsidR="00C17FD2">
        <w:t xml:space="preserve">2.1 percent), </w:t>
      </w:r>
      <w:r w:rsidR="002B590D">
        <w:t>coal (</w:t>
      </w:r>
      <w:r w:rsidR="00C17FD2">
        <w:t xml:space="preserve">2.3 percent), </w:t>
      </w:r>
      <w:r w:rsidR="00FB4F83">
        <w:t xml:space="preserve">electronics and electrical </w:t>
      </w:r>
      <w:r w:rsidR="002B590D">
        <w:t>products (</w:t>
      </w:r>
      <w:r w:rsidR="00FB4F83">
        <w:t xml:space="preserve">2.8 percent), accessories and parts for motor vehicles and </w:t>
      </w:r>
      <w:r w:rsidR="002B590D">
        <w:t>tractors (</w:t>
      </w:r>
      <w:r w:rsidR="001134E3">
        <w:t>3.6 percent)</w:t>
      </w:r>
      <w:r w:rsidR="002B590D">
        <w:t>, and petroleum goods( 7.90 percent)</w:t>
      </w:r>
      <w:sdt>
        <w:sdtPr>
          <w:id w:val="-1286650697"/>
          <w:citation/>
        </w:sdtPr>
        <w:sdtEndPr/>
        <w:sdtContent>
          <w:r w:rsidR="0070680C">
            <w:fldChar w:fldCharType="begin"/>
          </w:r>
          <w:r w:rsidR="0070680C">
            <w:rPr>
              <w:lang w:val="en-GB"/>
            </w:rPr>
            <w:instrText xml:space="preserve"> CITATION Car15 \l 2057 </w:instrText>
          </w:r>
          <w:r w:rsidR="0070680C">
            <w:fldChar w:fldCharType="separate"/>
          </w:r>
          <w:r w:rsidR="0070680C">
            <w:rPr>
              <w:noProof/>
              <w:lang w:val="en-GB"/>
            </w:rPr>
            <w:t xml:space="preserve"> </w:t>
          </w:r>
          <w:r w:rsidR="0070680C" w:rsidRPr="0070680C">
            <w:rPr>
              <w:noProof/>
              <w:lang w:val="en-GB"/>
            </w:rPr>
            <w:t>(Carmem Aparecida Feijó, 2015)</w:t>
          </w:r>
          <w:r w:rsidR="0070680C">
            <w:fldChar w:fldCharType="end"/>
          </w:r>
        </w:sdtContent>
      </w:sdt>
      <w:r w:rsidR="002B590D">
        <w:t>.</w:t>
      </w:r>
    </w:p>
    <w:p w:rsidR="004253C6" w:rsidRDefault="00C63C39" w:rsidP="00627D22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>
        <w:rPr>
          <w:noProof/>
          <w:lang w:val="en-GB" w:eastAsia="en-GB"/>
        </w:rPr>
        <w:drawing>
          <wp:inline distT="0" distB="0" distL="0" distR="0">
            <wp:extent cx="5943600" cy="4716145"/>
            <wp:effectExtent l="0" t="0" r="0" b="825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70689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1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6165" w:rsidRDefault="00C63C39" w:rsidP="004253C6">
      <w:pPr>
        <w:pStyle w:val="Title2"/>
        <w:spacing w:before="100" w:beforeAutospacing="1" w:after="100" w:afterAutospacing="1"/>
        <w:ind w:left="284" w:firstLine="720"/>
        <w:contextualSpacing/>
      </w:pPr>
      <w:r w:rsidRPr="004253C6">
        <w:rPr>
          <w:b/>
        </w:rPr>
        <w:t>Figure 3</w:t>
      </w:r>
      <w:r>
        <w:t>: Brazil’s main products</w:t>
      </w:r>
      <w:r w:rsidR="000E2689">
        <w:t xml:space="preserve"> (International Monetary Fund</w:t>
      </w:r>
      <w:r w:rsidR="00960B03">
        <w:t>, 2018</w:t>
      </w:r>
      <w:r w:rsidR="000E2689">
        <w:t>)</w:t>
      </w:r>
    </w:p>
    <w:p w:rsidR="000F1C4F" w:rsidRDefault="00C63C39" w:rsidP="009332BC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>
        <w:t xml:space="preserve">Brazil's main partners in trade are countries of the European Union and Mercosur, Japan, </w:t>
      </w:r>
      <w:r w:rsidR="009332BC">
        <w:t xml:space="preserve">the US, and </w:t>
      </w:r>
      <w:r w:rsidR="00BD406F">
        <w:t xml:space="preserve">China. Despite Brazil being the eighth in the globe and largest in South </w:t>
      </w:r>
      <w:r w:rsidR="00BD406F">
        <w:lastRenderedPageBreak/>
        <w:t>America</w:t>
      </w:r>
      <w:r w:rsidR="00EF441F">
        <w:t>, the country closed than other d</w:t>
      </w:r>
      <w:r w:rsidR="006755FB">
        <w:t>eveloped countries, with low volumes of exports relative to its population as well as low commercial penetration</w:t>
      </w:r>
      <w:sdt>
        <w:sdtPr>
          <w:id w:val="869809251"/>
          <w:citation/>
        </w:sdtPr>
        <w:sdtEndPr/>
        <w:sdtContent>
          <w:r w:rsidR="000E2689">
            <w:fldChar w:fldCharType="begin"/>
          </w:r>
          <w:r w:rsidR="000E2689">
            <w:rPr>
              <w:lang w:val="en-GB"/>
            </w:rPr>
            <w:instrText xml:space="preserve"> CITATION Bae01 \l 2057 </w:instrText>
          </w:r>
          <w:r w:rsidR="000E2689">
            <w:fldChar w:fldCharType="separate"/>
          </w:r>
          <w:r w:rsidR="000E2689">
            <w:rPr>
              <w:noProof/>
              <w:lang w:val="en-GB"/>
            </w:rPr>
            <w:t xml:space="preserve"> </w:t>
          </w:r>
          <w:r w:rsidR="000E2689" w:rsidRPr="000E2689">
            <w:rPr>
              <w:noProof/>
              <w:lang w:val="en-GB"/>
            </w:rPr>
            <w:t>(Baer, 2001)</w:t>
          </w:r>
          <w:r w:rsidR="000E2689">
            <w:fldChar w:fldCharType="end"/>
          </w:r>
        </w:sdtContent>
      </w:sdt>
      <w:r w:rsidR="006755FB">
        <w:t>.</w:t>
      </w:r>
    </w:p>
    <w:p w:rsidR="00AB2A32" w:rsidRPr="00F80E2F" w:rsidRDefault="00C63C39" w:rsidP="009332BC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>
        <w:rPr>
          <w:noProof/>
          <w:lang w:val="en-GB" w:eastAsia="en-GB"/>
        </w:rPr>
        <w:drawing>
          <wp:inline distT="0" distB="0" distL="0" distR="0">
            <wp:extent cx="5943600" cy="398526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61791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8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7295" w:rsidRDefault="00C63C39" w:rsidP="00380E6E">
      <w:pPr>
        <w:pStyle w:val="Title2"/>
        <w:spacing w:before="100" w:beforeAutospacing="1" w:after="100" w:afterAutospacing="1"/>
        <w:ind w:left="284" w:firstLine="720"/>
        <w:contextualSpacing/>
      </w:pPr>
      <w:r w:rsidRPr="00380E6E">
        <w:rPr>
          <w:b/>
        </w:rPr>
        <w:t>Figure 4:</w:t>
      </w:r>
      <w:r>
        <w:t xml:space="preserve"> Brazil’s main trade partners</w:t>
      </w:r>
    </w:p>
    <w:p w:rsidR="000E7295" w:rsidRDefault="00C63C39" w:rsidP="00534CE7">
      <w:pPr>
        <w:pStyle w:val="Title2"/>
        <w:spacing w:before="100" w:beforeAutospacing="1" w:after="100" w:afterAutospacing="1"/>
        <w:contextualSpacing/>
        <w:jc w:val="left"/>
        <w:rPr>
          <w:b/>
        </w:rPr>
      </w:pPr>
      <w:r w:rsidRPr="00534CE7">
        <w:rPr>
          <w:b/>
        </w:rPr>
        <w:t xml:space="preserve">Brazil’s Balance of Trade </w:t>
      </w:r>
    </w:p>
    <w:p w:rsidR="009F7D1D" w:rsidRPr="009F7D1D" w:rsidRDefault="00C63C39" w:rsidP="00BC1C0A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 w:rsidRPr="009F7D1D">
        <w:t xml:space="preserve">The balance of trade of Brazil is relatively </w:t>
      </w:r>
      <w:r w:rsidR="00BC1C0A" w:rsidRPr="009F7D1D">
        <w:t>positively</w:t>
      </w:r>
      <w:r>
        <w:t xml:space="preserve"> but has been decreasing annually because </w:t>
      </w:r>
      <w:r w:rsidR="00370733">
        <w:t xml:space="preserve">of </w:t>
      </w:r>
      <w:r w:rsidR="00BC1C0A">
        <w:t>the increase</w:t>
      </w:r>
      <w:r w:rsidR="004D51AE">
        <w:t xml:space="preserve"> in the import of energy </w:t>
      </w:r>
      <w:r w:rsidR="00BC1C0A">
        <w:t>products,</w:t>
      </w:r>
      <w:r w:rsidR="004D51AE">
        <w:t xml:space="preserve"> decrease</w:t>
      </w:r>
      <w:r w:rsidR="00370733">
        <w:t xml:space="preserve"> in prices of various raw materials</w:t>
      </w:r>
      <w:r w:rsidR="004D51AE">
        <w:t xml:space="preserve">, as well as due to </w:t>
      </w:r>
      <w:r w:rsidR="00244669">
        <w:t>drop in the competitiveness of the products produced by the Brazilians</w:t>
      </w:r>
      <w:sdt>
        <w:sdtPr>
          <w:id w:val="247849887"/>
          <w:citation/>
        </w:sdtPr>
        <w:sdtEndPr/>
        <w:sdtContent>
          <w:r w:rsidR="000E2689">
            <w:fldChar w:fldCharType="begin"/>
          </w:r>
          <w:r w:rsidR="000E2689">
            <w:rPr>
              <w:lang w:val="en-GB"/>
            </w:rPr>
            <w:instrText xml:space="preserve"> CITATION Bae01 \l 2057 </w:instrText>
          </w:r>
          <w:r w:rsidR="000E2689">
            <w:fldChar w:fldCharType="separate"/>
          </w:r>
          <w:r w:rsidR="000E2689">
            <w:rPr>
              <w:noProof/>
              <w:lang w:val="en-GB"/>
            </w:rPr>
            <w:t xml:space="preserve"> </w:t>
          </w:r>
          <w:r w:rsidR="000E2689" w:rsidRPr="000E2689">
            <w:rPr>
              <w:noProof/>
              <w:lang w:val="en-GB"/>
            </w:rPr>
            <w:t>(Baer, 2001)</w:t>
          </w:r>
          <w:r w:rsidR="000E2689">
            <w:fldChar w:fldCharType="end"/>
          </w:r>
        </w:sdtContent>
      </w:sdt>
      <w:r w:rsidR="00244669">
        <w:t>.</w:t>
      </w:r>
      <w:r w:rsidR="00370733">
        <w:t xml:space="preserve"> </w:t>
      </w:r>
    </w:p>
    <w:p w:rsidR="000E7295" w:rsidRDefault="00C63C39" w:rsidP="00BC1C0A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943600" cy="5858510"/>
            <wp:effectExtent l="0" t="0" r="0" b="889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41482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58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7295" w:rsidRDefault="00C63C39" w:rsidP="00EE1498">
      <w:pPr>
        <w:pStyle w:val="Title2"/>
        <w:spacing w:before="100" w:beforeAutospacing="1" w:after="100" w:afterAutospacing="1"/>
        <w:ind w:left="284" w:firstLine="720"/>
        <w:contextualSpacing/>
      </w:pPr>
      <w:r w:rsidRPr="00EE1498">
        <w:rPr>
          <w:b/>
        </w:rPr>
        <w:t>Figure 4:</w:t>
      </w:r>
      <w:r>
        <w:t xml:space="preserve"> </w:t>
      </w:r>
      <w:r w:rsidR="00EE1498">
        <w:t>Exports and imports indicators</w:t>
      </w:r>
      <w:r w:rsidR="00A66694">
        <w:t xml:space="preserve"> (International Monetary Fund,2018)</w:t>
      </w:r>
    </w:p>
    <w:p w:rsidR="000E7295" w:rsidRDefault="000E7295" w:rsidP="00E85988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p w:rsidR="000E7295" w:rsidRDefault="000E7295" w:rsidP="00E85988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p w:rsidR="000E7295" w:rsidRDefault="000E7295" w:rsidP="00E85988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p w:rsidR="000E7295" w:rsidRDefault="000E7295" w:rsidP="00E85988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p w:rsidR="009837D1" w:rsidRDefault="009837D1" w:rsidP="00E85988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p w:rsidR="009837D1" w:rsidRDefault="00C63C39" w:rsidP="00A66694">
      <w:pPr>
        <w:pStyle w:val="Title2"/>
        <w:spacing w:before="100" w:beforeAutospacing="1" w:after="100" w:afterAutospacing="1"/>
        <w:ind w:left="284" w:firstLine="720"/>
        <w:contextualSpacing/>
      </w:pPr>
      <w:r>
        <w:lastRenderedPageBreak/>
        <w:t>References</w:t>
      </w:r>
    </w:p>
    <w:p w:rsidR="003F5628" w:rsidRDefault="00C63C39" w:rsidP="005E7B8E">
      <w:pPr>
        <w:pStyle w:val="Bibliography"/>
        <w:spacing w:before="100" w:beforeAutospacing="1" w:after="100" w:afterAutospacing="1"/>
        <w:ind w:left="1060"/>
        <w:contextualSpacing/>
        <w:rPr>
          <w:noProof/>
        </w:rPr>
      </w:pPr>
      <w:r>
        <w:fldChar w:fldCharType="begin"/>
      </w:r>
      <w:r>
        <w:rPr>
          <w:lang w:val="en-GB"/>
        </w:rPr>
        <w:instrText xml:space="preserve"> BIBLIOGRAPHY  \l 2057 </w:instrText>
      </w:r>
      <w:r>
        <w:fldChar w:fldCharType="separate"/>
      </w:r>
      <w:r>
        <w:rPr>
          <w:noProof/>
        </w:rPr>
        <w:t>Baer</w:t>
      </w:r>
      <w:r>
        <w:rPr>
          <w:noProof/>
        </w:rPr>
        <w:t xml:space="preserve">, W., (2001). </w:t>
      </w:r>
      <w:r>
        <w:rPr>
          <w:i/>
          <w:iCs/>
          <w:noProof/>
        </w:rPr>
        <w:t>Brazilian Economy, The: Growth and Development.</w:t>
      </w:r>
      <w:r>
        <w:rPr>
          <w:noProof/>
        </w:rPr>
        <w:t xml:space="preserve"> ABC-CLIO. Retrieved 6 1, 2019, from https://books.google.co.ke/books?hl=en&amp;lr=&amp;id=2NAP2Xp1DnEC&amp;oi=fnd&amp;pg=PR5&amp;dq=Brazilian+economy+status+&amp;ots=5_m6sxi2WO&amp;sig=OWvRcBuZJzuMo_QHY7H3gSI0pXs&amp;redir_esc</w:t>
      </w:r>
      <w:r>
        <w:rPr>
          <w:noProof/>
        </w:rPr>
        <w:t>=y#v=onepage&amp;q=Brazilian%20economy%20status&amp;f=false</w:t>
      </w:r>
    </w:p>
    <w:p w:rsidR="003F5628" w:rsidRDefault="00C63C39" w:rsidP="005E7B8E">
      <w:pPr>
        <w:pStyle w:val="Bibliography"/>
        <w:spacing w:before="100" w:beforeAutospacing="1" w:after="100" w:afterAutospacing="1"/>
        <w:ind w:left="1060"/>
        <w:contextualSpacing/>
        <w:rPr>
          <w:noProof/>
        </w:rPr>
      </w:pPr>
      <w:r>
        <w:rPr>
          <w:noProof/>
        </w:rPr>
        <w:t xml:space="preserve">Carmem Aparecida Feijó, M. T. (2015). Accumulation pattern of the Brazilian economy in the 1990s and 2000s. </w:t>
      </w:r>
      <w:r>
        <w:rPr>
          <w:i/>
          <w:iCs/>
          <w:noProof/>
        </w:rPr>
        <w:t>International Review of Applied Economics, 29</w:t>
      </w:r>
      <w:r>
        <w:rPr>
          <w:noProof/>
        </w:rPr>
        <w:t>(1), 15-31. doi: 10.1080/02692171.2014.933787</w:t>
      </w:r>
    </w:p>
    <w:p w:rsidR="00F70DC6" w:rsidRDefault="00C63C39" w:rsidP="005E7B8E">
      <w:pPr>
        <w:spacing w:before="100" w:beforeAutospacing="1" w:after="100" w:afterAutospacing="1"/>
        <w:ind w:left="1060" w:hanging="720"/>
        <w:contextualSpacing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color w:val="222222"/>
          <w:shd w:val="clear" w:color="auto" w:fill="FFFFFF"/>
        </w:rPr>
        <w:t xml:space="preserve">Focacci, A., (2005). The empirical analysis of the environmental and energy policies in some developing countries using widely employed macroeconomic indicators: the cases of Brazil, China, and India. </w:t>
      </w:r>
      <w:r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Energy Policy</w:t>
      </w:r>
      <w:r>
        <w:rPr>
          <w:rFonts w:ascii="Times New Roman" w:hAnsi="Times New Roman" w:cs="Times New Roman"/>
          <w:color w:val="222222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33</w:t>
      </w:r>
      <w:r>
        <w:rPr>
          <w:rFonts w:ascii="Times New Roman" w:hAnsi="Times New Roman" w:cs="Times New Roman"/>
          <w:color w:val="222222"/>
          <w:shd w:val="clear" w:color="auto" w:fill="FFFFFF"/>
        </w:rPr>
        <w:t xml:space="preserve">(4), 543-554. Retrieved from </w:t>
      </w:r>
      <w:hyperlink r:id="rId14" w:history="1">
        <w:r>
          <w:rPr>
            <w:rStyle w:val="Hyperlink"/>
            <w:rFonts w:ascii="Times New Roman" w:hAnsi="Times New Roman" w:cs="Times New Roman"/>
          </w:rPr>
          <w:t>https://www.sciencedirect.com/science/article/pii/S0301421503002611</w:t>
        </w:r>
      </w:hyperlink>
    </w:p>
    <w:p w:rsidR="003F5628" w:rsidRDefault="00C63C39" w:rsidP="005E7B8E">
      <w:pPr>
        <w:pStyle w:val="Bibliography"/>
        <w:spacing w:before="100" w:beforeAutospacing="1" w:after="100" w:afterAutospacing="1"/>
        <w:ind w:left="1060"/>
        <w:contextualSpacing/>
        <w:rPr>
          <w:noProof/>
        </w:rPr>
      </w:pPr>
      <w:r>
        <w:rPr>
          <w:noProof/>
        </w:rPr>
        <w:t xml:space="preserve">International Monetary Fund, (2018). </w:t>
      </w:r>
      <w:r>
        <w:rPr>
          <w:i/>
          <w:iCs/>
          <w:noProof/>
        </w:rPr>
        <w:t>World Economic Outlook, October 2018: Challenges to Steady Growth.</w:t>
      </w:r>
      <w:r>
        <w:rPr>
          <w:noProof/>
        </w:rPr>
        <w:t xml:space="preserve"> In</w:t>
      </w:r>
      <w:r>
        <w:rPr>
          <w:noProof/>
        </w:rPr>
        <w:t xml:space="preserve">ternational Monetary Fund,2018. </w:t>
      </w:r>
    </w:p>
    <w:p w:rsidR="009837D1" w:rsidRDefault="00C63C39" w:rsidP="005E7B8E">
      <w:pPr>
        <w:pStyle w:val="Title2"/>
        <w:spacing w:before="100" w:beforeAutospacing="1" w:after="100" w:afterAutospacing="1"/>
        <w:ind w:left="1060" w:hanging="720"/>
        <w:contextualSpacing/>
        <w:jc w:val="left"/>
      </w:pPr>
      <w:r>
        <w:fldChar w:fldCharType="end"/>
      </w:r>
    </w:p>
    <w:bookmarkEnd w:id="0"/>
    <w:p w:rsidR="009837D1" w:rsidRPr="00E85988" w:rsidRDefault="009837D1" w:rsidP="00A66694">
      <w:pPr>
        <w:pStyle w:val="Title2"/>
        <w:spacing w:before="100" w:beforeAutospacing="1" w:after="100" w:afterAutospacing="1"/>
        <w:contextualSpacing/>
        <w:jc w:val="left"/>
      </w:pPr>
    </w:p>
    <w:sectPr w:rsidR="009837D1" w:rsidRPr="00E85988">
      <w:headerReference w:type="default" r:id="rId15"/>
      <w:headerReference w:type="first" r:id="rId16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3C39" w:rsidRDefault="00C63C39">
      <w:pPr>
        <w:spacing w:line="240" w:lineRule="auto"/>
      </w:pPr>
      <w:r>
        <w:separator/>
      </w:r>
    </w:p>
  </w:endnote>
  <w:endnote w:type="continuationSeparator" w:id="0">
    <w:p w:rsidR="00C63C39" w:rsidRDefault="00C63C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3C39" w:rsidRDefault="00C63C39">
      <w:pPr>
        <w:spacing w:line="240" w:lineRule="auto"/>
      </w:pPr>
      <w:r>
        <w:separator/>
      </w:r>
    </w:p>
  </w:footnote>
  <w:footnote w:type="continuationSeparator" w:id="0">
    <w:p w:rsidR="00C63C39" w:rsidRDefault="00C63C3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978" w:rsidRDefault="00C63C39">
    <w:pPr>
      <w:pStyle w:val="Header"/>
    </w:pPr>
    <w:sdt>
      <w:sdtPr>
        <w:rPr>
          <w:rStyle w:val="Strong"/>
        </w:rPr>
        <w:alias w:val="Running head"/>
        <w:id w:val="12739865"/>
        <w:placeholder>
          <w:docPart w:val="84BB20205C2841CFB9C936795B62803C"/>
        </w:placeholder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>
        <w:rPr>
          <w:rStyle w:val="DefaultParagraphFont"/>
          <w:caps w:val="0"/>
        </w:rPr>
      </w:sdtEndPr>
      <w:sdtContent>
        <w:r w:rsidR="001622A0">
          <w:rPr>
            <w:rStyle w:val="Strong"/>
            <w:lang w:val="en-GB"/>
          </w:rPr>
          <w:t xml:space="preserve">BRAZIL’S STATE OF ECONOMY </w:t>
        </w:r>
      </w:sdtContent>
    </w:sdt>
    <w:r>
      <w:ptab w:relativeTo="margin" w:alignment="right" w:leader="none"/>
    </w:r>
    <w:r w:rsidR="005D3A03">
      <w:rPr>
        <w:rStyle w:val="Strong"/>
      </w:rPr>
      <w:fldChar w:fldCharType="begin"/>
    </w:r>
    <w:r w:rsidR="005D3A03">
      <w:rPr>
        <w:rStyle w:val="Strong"/>
      </w:rPr>
      <w:instrText xml:space="preserve"> PAGE   \* MERGEFORMAT </w:instrText>
    </w:r>
    <w:r w:rsidR="005D3A03">
      <w:rPr>
        <w:rStyle w:val="Strong"/>
      </w:rPr>
      <w:fldChar w:fldCharType="separate"/>
    </w:r>
    <w:r w:rsidR="00D27610">
      <w:rPr>
        <w:rStyle w:val="Strong"/>
        <w:noProof/>
      </w:rPr>
      <w:t>2</w:t>
    </w:r>
    <w:r w:rsidR="005D3A03">
      <w:rPr>
        <w:rStyle w:val="Strong"/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978" w:rsidRDefault="00C63C39">
    <w:pPr>
      <w:pStyle w:val="Header"/>
      <w:rPr>
        <w:rStyle w:val="Strong"/>
      </w:rPr>
    </w:pPr>
    <w:r>
      <w:t xml:space="preserve">Running head: </w:t>
    </w:r>
    <w:sdt>
      <w:sdtPr>
        <w:rPr>
          <w:rStyle w:val="Strong"/>
        </w:rPr>
        <w:alias w:val="Running head"/>
        <w:id w:val="-696842620"/>
        <w:placeholder>
          <w:docPart w:val="92CEB780AD5545C49F47CB8DB9EEE3BB"/>
        </w:placeholder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>
        <w:rPr>
          <w:rStyle w:val="DefaultParagraphFont"/>
          <w:caps w:val="0"/>
        </w:rPr>
      </w:sdtEndPr>
      <w:sdtContent>
        <w:r w:rsidR="001622A0">
          <w:rPr>
            <w:rStyle w:val="Strong"/>
          </w:rPr>
          <w:t xml:space="preserve">BRAZIL’S STATE OF ECONOMY </w:t>
        </w:r>
      </w:sdtContent>
    </w:sdt>
    <w:r>
      <w:ptab w:relativeTo="margin" w:alignment="right" w:leader="none"/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 w:rsidR="00D27610">
      <w:rPr>
        <w:rStyle w:val="Strong"/>
        <w:noProof/>
      </w:rPr>
      <w:t>1</w:t>
    </w:r>
    <w:r>
      <w:rPr>
        <w:rStyle w:val="Strong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>
    <w:nsid w:val="4A5A1099"/>
    <w:multiLevelType w:val="multilevel"/>
    <w:tmpl w:val="4268E1E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54B27D0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6D702056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7273740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13"/>
  </w:num>
  <w:num w:numId="13">
    <w:abstractNumId w:val="11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9FE"/>
    <w:rsid w:val="00041E8B"/>
    <w:rsid w:val="00045660"/>
    <w:rsid w:val="00051044"/>
    <w:rsid w:val="00070C53"/>
    <w:rsid w:val="000A252B"/>
    <w:rsid w:val="000C2AE5"/>
    <w:rsid w:val="000C5D8F"/>
    <w:rsid w:val="000C7797"/>
    <w:rsid w:val="000D3F41"/>
    <w:rsid w:val="000D4FB0"/>
    <w:rsid w:val="000E2689"/>
    <w:rsid w:val="000E7295"/>
    <w:rsid w:val="000E72FF"/>
    <w:rsid w:val="000F1C4F"/>
    <w:rsid w:val="000F331A"/>
    <w:rsid w:val="00104AD7"/>
    <w:rsid w:val="001053D1"/>
    <w:rsid w:val="001134E3"/>
    <w:rsid w:val="00153959"/>
    <w:rsid w:val="001622A0"/>
    <w:rsid w:val="00194B32"/>
    <w:rsid w:val="0019634B"/>
    <w:rsid w:val="001A7C63"/>
    <w:rsid w:val="001A7EEA"/>
    <w:rsid w:val="001C0D88"/>
    <w:rsid w:val="001D0516"/>
    <w:rsid w:val="00205E63"/>
    <w:rsid w:val="00244669"/>
    <w:rsid w:val="0027013D"/>
    <w:rsid w:val="002A2CD7"/>
    <w:rsid w:val="002B590D"/>
    <w:rsid w:val="002B6066"/>
    <w:rsid w:val="002D3A62"/>
    <w:rsid w:val="0030156F"/>
    <w:rsid w:val="0030469D"/>
    <w:rsid w:val="0030583E"/>
    <w:rsid w:val="0034111A"/>
    <w:rsid w:val="00347553"/>
    <w:rsid w:val="00355DCA"/>
    <w:rsid w:val="00362C6F"/>
    <w:rsid w:val="00370733"/>
    <w:rsid w:val="00380E6E"/>
    <w:rsid w:val="00393D3F"/>
    <w:rsid w:val="003B05BD"/>
    <w:rsid w:val="003B3510"/>
    <w:rsid w:val="003D1F82"/>
    <w:rsid w:val="003F5628"/>
    <w:rsid w:val="003F5758"/>
    <w:rsid w:val="003F6EE0"/>
    <w:rsid w:val="00414AC6"/>
    <w:rsid w:val="004253C6"/>
    <w:rsid w:val="00451505"/>
    <w:rsid w:val="004647DD"/>
    <w:rsid w:val="00475201"/>
    <w:rsid w:val="004A51AB"/>
    <w:rsid w:val="004D51AE"/>
    <w:rsid w:val="00534CE7"/>
    <w:rsid w:val="00551A02"/>
    <w:rsid w:val="00552E03"/>
    <w:rsid w:val="005534FA"/>
    <w:rsid w:val="005635FF"/>
    <w:rsid w:val="005B0765"/>
    <w:rsid w:val="005B1CDD"/>
    <w:rsid w:val="005B2301"/>
    <w:rsid w:val="005B74EE"/>
    <w:rsid w:val="005D3A03"/>
    <w:rsid w:val="005E092C"/>
    <w:rsid w:val="005E1444"/>
    <w:rsid w:val="005E62A4"/>
    <w:rsid w:val="005E7B8E"/>
    <w:rsid w:val="00601A2C"/>
    <w:rsid w:val="00616437"/>
    <w:rsid w:val="00625EE5"/>
    <w:rsid w:val="00627D22"/>
    <w:rsid w:val="006456FD"/>
    <w:rsid w:val="006755FB"/>
    <w:rsid w:val="0068795F"/>
    <w:rsid w:val="00691FCB"/>
    <w:rsid w:val="006A4643"/>
    <w:rsid w:val="006A523E"/>
    <w:rsid w:val="006A7BE3"/>
    <w:rsid w:val="006B1DC1"/>
    <w:rsid w:val="006B52A3"/>
    <w:rsid w:val="006C1ED1"/>
    <w:rsid w:val="0070680C"/>
    <w:rsid w:val="00710BE2"/>
    <w:rsid w:val="00714AC0"/>
    <w:rsid w:val="00716F24"/>
    <w:rsid w:val="00746030"/>
    <w:rsid w:val="007863CF"/>
    <w:rsid w:val="007A19C0"/>
    <w:rsid w:val="008002C0"/>
    <w:rsid w:val="00815568"/>
    <w:rsid w:val="00840D30"/>
    <w:rsid w:val="0087439C"/>
    <w:rsid w:val="008B015E"/>
    <w:rsid w:val="008B2328"/>
    <w:rsid w:val="008C5323"/>
    <w:rsid w:val="00900CFB"/>
    <w:rsid w:val="0091212C"/>
    <w:rsid w:val="009332BC"/>
    <w:rsid w:val="00935445"/>
    <w:rsid w:val="00960B03"/>
    <w:rsid w:val="00965D34"/>
    <w:rsid w:val="009837D1"/>
    <w:rsid w:val="009A6A3B"/>
    <w:rsid w:val="009B6207"/>
    <w:rsid w:val="009C119C"/>
    <w:rsid w:val="009D665D"/>
    <w:rsid w:val="009F7D1D"/>
    <w:rsid w:val="00A43443"/>
    <w:rsid w:val="00A66694"/>
    <w:rsid w:val="00AA7467"/>
    <w:rsid w:val="00AA7903"/>
    <w:rsid w:val="00AB1EA1"/>
    <w:rsid w:val="00AB2A32"/>
    <w:rsid w:val="00AC2E9D"/>
    <w:rsid w:val="00AC44AE"/>
    <w:rsid w:val="00AD141A"/>
    <w:rsid w:val="00AD148F"/>
    <w:rsid w:val="00AD4F25"/>
    <w:rsid w:val="00AF4409"/>
    <w:rsid w:val="00B335A1"/>
    <w:rsid w:val="00B64720"/>
    <w:rsid w:val="00B76165"/>
    <w:rsid w:val="00B823AA"/>
    <w:rsid w:val="00B8739D"/>
    <w:rsid w:val="00B936BF"/>
    <w:rsid w:val="00B97404"/>
    <w:rsid w:val="00BA45DB"/>
    <w:rsid w:val="00BA5B4D"/>
    <w:rsid w:val="00BB78CF"/>
    <w:rsid w:val="00BC1C0A"/>
    <w:rsid w:val="00BD406F"/>
    <w:rsid w:val="00BF1E83"/>
    <w:rsid w:val="00BF4184"/>
    <w:rsid w:val="00C0601E"/>
    <w:rsid w:val="00C17FD2"/>
    <w:rsid w:val="00C31D30"/>
    <w:rsid w:val="00C63C39"/>
    <w:rsid w:val="00C67D4A"/>
    <w:rsid w:val="00C714D8"/>
    <w:rsid w:val="00C81F21"/>
    <w:rsid w:val="00C85A10"/>
    <w:rsid w:val="00C93C12"/>
    <w:rsid w:val="00C95AD9"/>
    <w:rsid w:val="00C97619"/>
    <w:rsid w:val="00CA001C"/>
    <w:rsid w:val="00CA3C36"/>
    <w:rsid w:val="00CD0D06"/>
    <w:rsid w:val="00CD2521"/>
    <w:rsid w:val="00CD25B6"/>
    <w:rsid w:val="00CD43F0"/>
    <w:rsid w:val="00CD68D5"/>
    <w:rsid w:val="00CD6E39"/>
    <w:rsid w:val="00CD7C3F"/>
    <w:rsid w:val="00CE19EF"/>
    <w:rsid w:val="00CF6E91"/>
    <w:rsid w:val="00D23FD4"/>
    <w:rsid w:val="00D27610"/>
    <w:rsid w:val="00D33206"/>
    <w:rsid w:val="00D33C51"/>
    <w:rsid w:val="00D362A0"/>
    <w:rsid w:val="00D43981"/>
    <w:rsid w:val="00D46866"/>
    <w:rsid w:val="00D75920"/>
    <w:rsid w:val="00D85B68"/>
    <w:rsid w:val="00D96F6E"/>
    <w:rsid w:val="00DF093A"/>
    <w:rsid w:val="00DF49FE"/>
    <w:rsid w:val="00E11034"/>
    <w:rsid w:val="00E16099"/>
    <w:rsid w:val="00E231DD"/>
    <w:rsid w:val="00E3235C"/>
    <w:rsid w:val="00E3312E"/>
    <w:rsid w:val="00E338F5"/>
    <w:rsid w:val="00E3523E"/>
    <w:rsid w:val="00E36CE8"/>
    <w:rsid w:val="00E57FE5"/>
    <w:rsid w:val="00E6004D"/>
    <w:rsid w:val="00E773CD"/>
    <w:rsid w:val="00E81978"/>
    <w:rsid w:val="00E85988"/>
    <w:rsid w:val="00EA4269"/>
    <w:rsid w:val="00EA56B5"/>
    <w:rsid w:val="00EE1498"/>
    <w:rsid w:val="00EF441F"/>
    <w:rsid w:val="00EF4E86"/>
    <w:rsid w:val="00F076C5"/>
    <w:rsid w:val="00F332AD"/>
    <w:rsid w:val="00F379B7"/>
    <w:rsid w:val="00F525FA"/>
    <w:rsid w:val="00F668CF"/>
    <w:rsid w:val="00F70DC6"/>
    <w:rsid w:val="00F80E2F"/>
    <w:rsid w:val="00FB4F83"/>
    <w:rsid w:val="00FC3700"/>
    <w:rsid w:val="00FE3DB7"/>
    <w:rsid w:val="00FE7FC0"/>
    <w:rsid w:val="00FF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3CB9A7-3474-4987-846F-2E0C11887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3F41"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9A6A3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5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/>
      <w:ind w:firstLine="0"/>
      <w:contextualSpacing/>
    </w:pPr>
  </w:style>
  <w:style w:type="table" w:styleId="PlainTable1">
    <w:name w:val="Plain Table 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ind w:firstLine="0"/>
      <w:jc w:val="center"/>
    </w:pPr>
  </w:style>
  <w:style w:type="character" w:styleId="Hyperlink">
    <w:name w:val="Hyperlink"/>
    <w:basedOn w:val="DefaultParagraphFont"/>
    <w:uiPriority w:val="99"/>
    <w:semiHidden/>
    <w:unhideWhenUsed/>
    <w:rsid w:val="00F70DC6"/>
    <w:rPr>
      <w:color w:val="5F5F5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www.sciencedirect.com/science/article/pii/S0301421503002611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%20%20MENGE\AppData\Roaming\Microsoft\Templates\APA%20style%20report%20(6th%20editio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F32A909A5234F6686DCD60325E14E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2976FA-EA04-4034-BEDD-467F26F05EF1}"/>
      </w:docPartPr>
      <w:docPartBody>
        <w:p w:rsidR="00FE7FC0" w:rsidRDefault="00E93551">
          <w:pPr>
            <w:pStyle w:val="DF32A909A5234F6686DCD60325E14EC8"/>
          </w:pPr>
          <w:r>
            <w:t>[Title Here, up to 12 Words, on One to Two Lines]</w:t>
          </w:r>
        </w:p>
      </w:docPartBody>
    </w:docPart>
    <w:docPart>
      <w:docPartPr>
        <w:name w:val="84BB20205C2841CFB9C936795B6280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742B32-3668-4D7C-9742-719933DE1D61}"/>
      </w:docPartPr>
      <w:docPartBody>
        <w:p w:rsidR="00FE7FC0" w:rsidRDefault="00E93551">
          <w:pPr>
            <w:pStyle w:val="84BB20205C2841CFB9C936795B62803C"/>
          </w:pPr>
          <w:r w:rsidRPr="005D3A03">
            <w:t>Figures title:</w:t>
          </w:r>
        </w:p>
      </w:docPartBody>
    </w:docPart>
    <w:docPart>
      <w:docPartPr>
        <w:name w:val="92CEB780AD5545C49F47CB8DB9EEE3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738E50-2922-4F4B-9127-94ECDC2EB585}"/>
      </w:docPartPr>
      <w:docPartBody>
        <w:p w:rsidR="00FE7FC0" w:rsidRDefault="00E93551">
          <w:pPr>
            <w:pStyle w:val="92CEB780AD5545C49F47CB8DB9EEE3BB"/>
          </w:pPr>
          <w:r>
            <w:t xml:space="preserve">[Include all figures in their own section, following references (and footnotes and tables, if applicable).  Include a numbered caption for each figure.  Use the Table/Figure style for easy </w:t>
          </w:r>
          <w:r>
            <w:t>spacing between figure and caption.]</w:t>
          </w:r>
        </w:p>
      </w:docPartBody>
    </w:docPart>
    <w:docPart>
      <w:docPartPr>
        <w:name w:val="0994B25E2C6841638A32723CD782C1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43A013-4D1E-46D0-A881-0E5B9F7481C3}"/>
      </w:docPartPr>
      <w:docPartBody>
        <w:p w:rsidR="00FE7FC0" w:rsidRDefault="00E93551" w:rsidP="00CD68D5">
          <w:pPr>
            <w:pStyle w:val="0994B25E2C6841638A32723CD782C149"/>
          </w:pPr>
          <w:r>
            <w:t>[Title Here, up to 12 Words, on One to Two Lines]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8D5"/>
    <w:rsid w:val="0019443F"/>
    <w:rsid w:val="00B177B0"/>
    <w:rsid w:val="00CD68D5"/>
    <w:rsid w:val="00E93551"/>
    <w:rsid w:val="00FE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F32A909A5234F6686DCD60325E14EC8">
    <w:name w:val="DF32A909A5234F6686DCD60325E14EC8"/>
  </w:style>
  <w:style w:type="paragraph" w:customStyle="1" w:styleId="4AB1B2B8A4D2472193DE207160AEBD43">
    <w:name w:val="4AB1B2B8A4D2472193DE207160AEBD43"/>
  </w:style>
  <w:style w:type="paragraph" w:customStyle="1" w:styleId="902077B1170F49EA8AB8C2206915987C">
    <w:name w:val="902077B1170F49EA8AB8C2206915987C"/>
  </w:style>
  <w:style w:type="paragraph" w:customStyle="1" w:styleId="C4CCA4D6F3A249688FC05B1D036CB899">
    <w:name w:val="C4CCA4D6F3A249688FC05B1D036CB899"/>
  </w:style>
  <w:style w:type="paragraph" w:customStyle="1" w:styleId="9D7C36D120E64425873CE3F01F1945EA">
    <w:name w:val="9D7C36D120E64425873CE3F01F1945EA"/>
  </w:style>
  <w:style w:type="paragraph" w:customStyle="1" w:styleId="E5B5516A0B3C46EE8889A124B1CEDE38">
    <w:name w:val="E5B5516A0B3C46EE8889A124B1CEDE38"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6D6B6E59AE2841219EC8012C9A368150">
    <w:name w:val="6D6B6E59AE2841219EC8012C9A368150"/>
  </w:style>
  <w:style w:type="paragraph" w:customStyle="1" w:styleId="9FEBBCE439E44E54BA185A72BA334F14">
    <w:name w:val="9FEBBCE439E44E54BA185A72BA334F14"/>
  </w:style>
  <w:style w:type="paragraph" w:customStyle="1" w:styleId="5F365E80B98A45369256E988193E7A5A">
    <w:name w:val="5F365E80B98A45369256E988193E7A5A"/>
  </w:style>
  <w:style w:type="paragraph" w:customStyle="1" w:styleId="F6A5E66326F6430F9259D9E657E5A9CF">
    <w:name w:val="F6A5E66326F6430F9259D9E657E5A9CF"/>
  </w:style>
  <w:style w:type="paragraph" w:customStyle="1" w:styleId="ACCA17850C0942499349AA186376C23B">
    <w:name w:val="ACCA17850C0942499349AA186376C23B"/>
  </w:style>
  <w:style w:type="paragraph" w:customStyle="1" w:styleId="AA01BCE59D874300A52DFF16D97FD3F0">
    <w:name w:val="AA01BCE59D874300A52DFF16D97FD3F0"/>
  </w:style>
  <w:style w:type="paragraph" w:customStyle="1" w:styleId="D3D517F1C913478F86972A5746A11A71">
    <w:name w:val="D3D517F1C913478F86972A5746A11A71"/>
  </w:style>
  <w:style w:type="paragraph" w:customStyle="1" w:styleId="3D17C567F48B4E8C90C552CC87757C5C">
    <w:name w:val="3D17C567F48B4E8C90C552CC87757C5C"/>
  </w:style>
  <w:style w:type="paragraph" w:customStyle="1" w:styleId="5A612D2E789E4ED99C0DE4D868017A81">
    <w:name w:val="5A612D2E789E4ED99C0DE4D868017A81"/>
  </w:style>
  <w:style w:type="paragraph" w:customStyle="1" w:styleId="4AD2BE9EDAC640DD9F5043D712A906FC">
    <w:name w:val="4AD2BE9EDAC640DD9F5043D712A906FC"/>
  </w:style>
  <w:style w:type="paragraph" w:customStyle="1" w:styleId="2A29FB5A7A8D4C0BA0D663B66707799F">
    <w:name w:val="2A29FB5A7A8D4C0BA0D663B66707799F"/>
  </w:style>
  <w:style w:type="paragraph" w:customStyle="1" w:styleId="F27B0567795A480D8202F47801B44276">
    <w:name w:val="F27B0567795A480D8202F47801B44276"/>
  </w:style>
  <w:style w:type="paragraph" w:customStyle="1" w:styleId="F4887C99CD5B4792B1DFC1A129ED1E59">
    <w:name w:val="F4887C99CD5B4792B1DFC1A129ED1E59"/>
  </w:style>
  <w:style w:type="paragraph" w:customStyle="1" w:styleId="CEB6CA0DEC1843AE97051916FF173C7C">
    <w:name w:val="CEB6CA0DEC1843AE97051916FF173C7C"/>
  </w:style>
  <w:style w:type="paragraph" w:customStyle="1" w:styleId="5F0E33DF24D7437AB0340A590209F0FF">
    <w:name w:val="5F0E33DF24D7437AB0340A590209F0FF"/>
  </w:style>
  <w:style w:type="paragraph" w:customStyle="1" w:styleId="3F3BBEAC121A4AAFBAC75C6724D4826D">
    <w:name w:val="3F3BBEAC121A4AAFBAC75C6724D4826D"/>
  </w:style>
  <w:style w:type="paragraph" w:customStyle="1" w:styleId="0010F7B387D744BFB98D9624FF22CA9F">
    <w:name w:val="0010F7B387D744BFB98D9624FF22CA9F"/>
  </w:style>
  <w:style w:type="paragraph" w:customStyle="1" w:styleId="00D5C4131DCC4F4CA2AD3823136D79C1">
    <w:name w:val="00D5C4131DCC4F4CA2AD3823136D79C1"/>
  </w:style>
  <w:style w:type="paragraph" w:customStyle="1" w:styleId="3D0E7938ADCD407997A59CF2A1782EE6">
    <w:name w:val="3D0E7938ADCD407997A59CF2A1782EE6"/>
  </w:style>
  <w:style w:type="paragraph" w:customStyle="1" w:styleId="F06510FD1B7943F2A5D87923CD834EE8">
    <w:name w:val="F06510FD1B7943F2A5D87923CD834EE8"/>
  </w:style>
  <w:style w:type="paragraph" w:customStyle="1" w:styleId="3A70206504B74CB5A00D98357EB888E9">
    <w:name w:val="3A70206504B74CB5A00D98357EB888E9"/>
  </w:style>
  <w:style w:type="paragraph" w:customStyle="1" w:styleId="1E8E6528163C4D56B065887FBEA9A319">
    <w:name w:val="1E8E6528163C4D56B065887FBEA9A319"/>
  </w:style>
  <w:style w:type="paragraph" w:customStyle="1" w:styleId="E9CE0264BF6C4C0692DE20C24CFE86FB">
    <w:name w:val="E9CE0264BF6C4C0692DE20C24CFE86FB"/>
  </w:style>
  <w:style w:type="paragraph" w:customStyle="1" w:styleId="E631F747CFA249DB9A5B91D42993BC44">
    <w:name w:val="E631F747CFA249DB9A5B91D42993BC44"/>
  </w:style>
  <w:style w:type="paragraph" w:customStyle="1" w:styleId="F6847A27876947309378C7C9FD298286">
    <w:name w:val="F6847A27876947309378C7C9FD298286"/>
  </w:style>
  <w:style w:type="paragraph" w:customStyle="1" w:styleId="057DF0C879BD4579A7F126AE9B136AFA">
    <w:name w:val="057DF0C879BD4579A7F126AE9B136AFA"/>
  </w:style>
  <w:style w:type="paragraph" w:customStyle="1" w:styleId="27F8950B8BF84F7AA2E2E40F78755517">
    <w:name w:val="27F8950B8BF84F7AA2E2E40F78755517"/>
  </w:style>
  <w:style w:type="paragraph" w:customStyle="1" w:styleId="07EEA27AFBC7443DB17848C7252FA29F">
    <w:name w:val="07EEA27AFBC7443DB17848C7252FA29F"/>
  </w:style>
  <w:style w:type="paragraph" w:customStyle="1" w:styleId="6E875A549B524DDDA4BF7D48B4A2E160">
    <w:name w:val="6E875A549B524DDDA4BF7D48B4A2E160"/>
  </w:style>
  <w:style w:type="paragraph" w:customStyle="1" w:styleId="8E1ECA9AFC8F4B0EBCFFA9418EA53A58">
    <w:name w:val="8E1ECA9AFC8F4B0EBCFFA9418EA53A58"/>
  </w:style>
  <w:style w:type="paragraph" w:customStyle="1" w:styleId="ADD70639B99143968C15B77ED5BD17C3">
    <w:name w:val="ADD70639B99143968C15B77ED5BD17C3"/>
  </w:style>
  <w:style w:type="paragraph" w:customStyle="1" w:styleId="2E4293F9A4AE4BC59B5877A09A36EAD9">
    <w:name w:val="2E4293F9A4AE4BC59B5877A09A36EAD9"/>
  </w:style>
  <w:style w:type="paragraph" w:customStyle="1" w:styleId="00EDF630C945411D849980095E21D38F">
    <w:name w:val="00EDF630C945411D849980095E21D38F"/>
  </w:style>
  <w:style w:type="paragraph" w:customStyle="1" w:styleId="183391A5E083497AB4EABDF00AA666A6">
    <w:name w:val="183391A5E083497AB4EABDF00AA666A6"/>
  </w:style>
  <w:style w:type="paragraph" w:customStyle="1" w:styleId="C3B8C7216F484484BBE5DB03C4592111">
    <w:name w:val="C3B8C7216F484484BBE5DB03C4592111"/>
  </w:style>
  <w:style w:type="paragraph" w:customStyle="1" w:styleId="8B7EF6E38CC74E57984C805C9C75E5E9">
    <w:name w:val="8B7EF6E38CC74E57984C805C9C75E5E9"/>
  </w:style>
  <w:style w:type="paragraph" w:customStyle="1" w:styleId="DEF4182E3AED47708157A06CB2BFD5A8">
    <w:name w:val="DEF4182E3AED47708157A06CB2BFD5A8"/>
  </w:style>
  <w:style w:type="paragraph" w:customStyle="1" w:styleId="158FA406804D4B0793EACC9C77C27BB1">
    <w:name w:val="158FA406804D4B0793EACC9C77C27BB1"/>
  </w:style>
  <w:style w:type="paragraph" w:customStyle="1" w:styleId="F4E0CDBE5CD64269BD7BB1F065D6726B">
    <w:name w:val="F4E0CDBE5CD64269BD7BB1F065D6726B"/>
  </w:style>
  <w:style w:type="paragraph" w:customStyle="1" w:styleId="59C218DA3E7B4FE48BF822552F810762">
    <w:name w:val="59C218DA3E7B4FE48BF822552F810762"/>
  </w:style>
  <w:style w:type="paragraph" w:customStyle="1" w:styleId="7A649884B01D462EB83526474F6DF4DC">
    <w:name w:val="7A649884B01D462EB83526474F6DF4DC"/>
  </w:style>
  <w:style w:type="paragraph" w:customStyle="1" w:styleId="20AE10042C1243A1B2E0133261807A28">
    <w:name w:val="20AE10042C1243A1B2E0133261807A28"/>
  </w:style>
  <w:style w:type="paragraph" w:customStyle="1" w:styleId="9C2B922D4BD140B28C16EAD06A5357BE">
    <w:name w:val="9C2B922D4BD140B28C16EAD06A5357BE"/>
  </w:style>
  <w:style w:type="paragraph" w:customStyle="1" w:styleId="E507F0D765404A449CD37B359042CD44">
    <w:name w:val="E507F0D765404A449CD37B359042CD44"/>
  </w:style>
  <w:style w:type="paragraph" w:customStyle="1" w:styleId="9B053FB767D941798F15125354F169E1">
    <w:name w:val="9B053FB767D941798F15125354F169E1"/>
  </w:style>
  <w:style w:type="paragraph" w:customStyle="1" w:styleId="98E0D33E883F45B789AF63B5C8EF2491">
    <w:name w:val="98E0D33E883F45B789AF63B5C8EF2491"/>
  </w:style>
  <w:style w:type="paragraph" w:customStyle="1" w:styleId="3ACB8D6A37B04F1DB585CFDBB5F8578A">
    <w:name w:val="3ACB8D6A37B04F1DB585CFDBB5F8578A"/>
  </w:style>
  <w:style w:type="paragraph" w:customStyle="1" w:styleId="093E07727F66411DB425925E800AC7A1">
    <w:name w:val="093E07727F66411DB425925E800AC7A1"/>
  </w:style>
  <w:style w:type="paragraph" w:customStyle="1" w:styleId="2C963DF141BE41D19C74FB2FB4B000D8">
    <w:name w:val="2C963DF141BE41D19C74FB2FB4B000D8"/>
  </w:style>
  <w:style w:type="paragraph" w:customStyle="1" w:styleId="DE394C807CA14E54B99630461111ABB3">
    <w:name w:val="DE394C807CA14E54B99630461111ABB3"/>
  </w:style>
  <w:style w:type="paragraph" w:customStyle="1" w:styleId="46418B563F114B6C8CB7EB554F8E4519">
    <w:name w:val="46418B563F114B6C8CB7EB554F8E4519"/>
  </w:style>
  <w:style w:type="paragraph" w:customStyle="1" w:styleId="5636395BFD2D4514AF3DF58521425E03">
    <w:name w:val="5636395BFD2D4514AF3DF58521425E03"/>
  </w:style>
  <w:style w:type="paragraph" w:customStyle="1" w:styleId="4260BEEC0A2D4443A397290948070AD5">
    <w:name w:val="4260BEEC0A2D4443A397290948070AD5"/>
  </w:style>
  <w:style w:type="paragraph" w:customStyle="1" w:styleId="FF2546E062214DA7B7532EA5032EF617">
    <w:name w:val="FF2546E062214DA7B7532EA5032EF617"/>
  </w:style>
  <w:style w:type="paragraph" w:customStyle="1" w:styleId="E0694FFBD0DC4996830E8FBDDAAF4B35">
    <w:name w:val="E0694FFBD0DC4996830E8FBDDAAF4B35"/>
  </w:style>
  <w:style w:type="paragraph" w:customStyle="1" w:styleId="84BB20205C2841CFB9C936795B62803C">
    <w:name w:val="84BB20205C2841CFB9C936795B62803C"/>
  </w:style>
  <w:style w:type="paragraph" w:customStyle="1" w:styleId="92CEB780AD5545C49F47CB8DB9EEE3BB">
    <w:name w:val="92CEB780AD5545C49F47CB8DB9EEE3BB"/>
  </w:style>
  <w:style w:type="paragraph" w:customStyle="1" w:styleId="D3F810DEEE244CEE92D2E0C560885FE9">
    <w:name w:val="D3F810DEEE244CEE92D2E0C560885FE9"/>
    <w:rsid w:val="00CD68D5"/>
  </w:style>
  <w:style w:type="paragraph" w:customStyle="1" w:styleId="0994B25E2C6841638A32723CD782C149">
    <w:name w:val="0994B25E2C6841638A32723CD782C149"/>
    <w:rsid w:val="00CD68D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BRAZIL’S STATE OF ECONOMY </Abstract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3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4</b:RefOrder>
  </b:Source>
  <b:Source>
    <b:Tag>Car15</b:Tag>
    <b:SourceType>JournalArticle</b:SourceType>
    <b:Guid>{98B72458-2F5B-43D7-BFAE-4EE34D2467B6}</b:Guid>
    <b:Author>
      <b:Author>
        <b:NameList>
          <b:Person>
            <b:Last>Carmem Aparecida Feijó</b:Last>
            <b:First>Marcos</b:First>
            <b:Middle>Tostes Lamonica &amp; Julio Cesar Albuquerque Bastos</b:Middle>
          </b:Person>
        </b:NameList>
      </b:Author>
    </b:Author>
    <b:Title>Accumulation pattern of the Brazilian economy in the 1990s and 2000s</b:Title>
    <b:JournalName>International Review of Applied Economics</b:JournalName>
    <b:Year>2015</b:Year>
    <b:Pages>15-31</b:Pages>
    <b:Volume>29</b:Volume>
    <b:Issue>1</b:Issue>
    <b:YearAccessed>2019</b:YearAccessed>
    <b:MonthAccessed>6</b:MonthAccessed>
    <b:DayAccessed>1</b:DayAccessed>
    <b:URL>https://www-tandfonline-com.ezproxy.libproxy.db.erau.edu/doi/full/10.1080/02692171.2014.933787</b:URL>
    <b:DOI> 10.1080/02692171.2014.933787</b:DOI>
    <b:RefOrder>2</b:RefOrder>
  </b:Source>
  <b:Source>
    <b:Tag>Bae01</b:Tag>
    <b:SourceType>Book</b:SourceType>
    <b:Guid>{0EAA82E7-9CCB-43C5-A0F1-C27BBA586F49}</b:Guid>
    <b:Title>Brazilian Economy, The: Growth and Development</b:Title>
    <b:Year>2001</b:Year>
    <b:Author>
      <b:Author>
        <b:NameList>
          <b:Person>
            <b:Last>Baer</b:Last>
            <b:First>Werner</b:First>
          </b:Person>
        </b:NameList>
      </b:Author>
    </b:Author>
    <b:Publisher>ABC-CLIO</b:Publisher>
    <b:YearAccessed>2019</b:YearAccessed>
    <b:MonthAccessed>6</b:MonthAccessed>
    <b:DayAccessed>1</b:DayAccessed>
    <b:URL>https://books.google.co.ke/books?hl=en&amp;lr=&amp;id=2NAP2Xp1DnEC&amp;oi=fnd&amp;pg=PR5&amp;dq=Brazilian+economy+status+&amp;ots=5_m6sxi2WO&amp;sig=OWvRcBuZJzuMo_QHY7H3gSI0pXs&amp;redir_esc=y#v=onepage&amp;q=Brazilian%20economy%20status&amp;f=false</b:URL>
    <b:RefOrder>1</b:RefOrder>
  </b:Source>
  <b:Source>
    <b:Tag>Fun18</b:Tag>
    <b:SourceType>Book</b:SourceType>
    <b:Guid>{5DF958D1-A51E-4872-972F-AEB77CD66940}</b:Guid>
    <b:Author>
      <b:Author>
        <b:NameList>
          <b:Person>
            <b:Last>Fund</b:Last>
            <b:First>International</b:First>
            <b:Middle>Monetary</b:Middle>
          </b:Person>
        </b:NameList>
      </b:Author>
    </b:Author>
    <b:Title>World Economic Outlook, October 2018: Challenges to Steady Growth</b:Title>
    <b:Year>2018</b:Year>
    <b:Publisher>nternational Monetary Fund,2018</b:Publisher>
    <b:StandardNumber>148437679X, 9781484376799</b:StandardNumber>
    <b:Pages>120-214</b:Pages>
    <b:RefOrder>5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91C3FD8-52C1-4256-86D4-DA83977ED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report (6th edition)</Template>
  <TotalTime>1</TotalTime>
  <Pages>10</Pages>
  <Words>1557</Words>
  <Characters>8875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Phase II: Brazil’s State of the Economy</vt:lpstr>
    </vt:vector>
  </TitlesOfParts>
  <Company/>
  <LinksUpToDate>false</LinksUpToDate>
  <CharactersWithSpaces>10412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Phase II: Brazil’s State of the Economy</dc:title>
  <dc:creator>Windows User</dc:creator>
  <cp:lastModifiedBy>Dennis Menge</cp:lastModifiedBy>
  <cp:revision>2</cp:revision>
  <dcterms:created xsi:type="dcterms:W3CDTF">2019-06-01T04:39:00Z</dcterms:created>
  <dcterms:modified xsi:type="dcterms:W3CDTF">2019-06-01T04:39:00Z</dcterms:modified>
</cp:coreProperties>
</file>